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8F" w:rsidRPr="000C4FA4" w:rsidRDefault="00E6648F" w:rsidP="000C4FA4">
      <w:pPr>
        <w:jc w:val="center"/>
        <w:rPr>
          <w:rFonts w:ascii="Times New Roman" w:hAnsi="Times New Roman"/>
          <w:sz w:val="56"/>
          <w:szCs w:val="56"/>
        </w:rPr>
      </w:pPr>
      <w:r w:rsidRPr="000C4FA4">
        <w:rPr>
          <w:rFonts w:ascii="Times New Roman" w:hAnsi="Times New Roman"/>
          <w:sz w:val="56"/>
          <w:szCs w:val="56"/>
        </w:rPr>
        <w:t>PIANO TRIENNALE DI</w:t>
      </w:r>
    </w:p>
    <w:p w:rsidR="00E6648F" w:rsidRDefault="00E6648F" w:rsidP="000C4FA4">
      <w:pPr>
        <w:jc w:val="center"/>
        <w:rPr>
          <w:rFonts w:ascii="Times New Roman" w:hAnsi="Times New Roman"/>
          <w:sz w:val="56"/>
          <w:szCs w:val="56"/>
        </w:rPr>
      </w:pPr>
      <w:r w:rsidRPr="000C4FA4">
        <w:rPr>
          <w:rFonts w:ascii="Times New Roman" w:hAnsi="Times New Roman"/>
          <w:sz w:val="56"/>
          <w:szCs w:val="56"/>
        </w:rPr>
        <w:t>PREVENZIONE DELLA CORRUZIONE</w:t>
      </w:r>
    </w:p>
    <w:p w:rsidR="00E6648F" w:rsidRDefault="00E6648F" w:rsidP="00AE61BC">
      <w:pPr>
        <w:jc w:val="center"/>
        <w:rPr>
          <w:rFonts w:ascii="Times New Roman" w:hAnsi="Times New Roman"/>
          <w:sz w:val="56"/>
          <w:szCs w:val="56"/>
        </w:rPr>
      </w:pPr>
      <w:r>
        <w:rPr>
          <w:rFonts w:ascii="Times New Roman" w:hAnsi="Times New Roman"/>
          <w:sz w:val="56"/>
          <w:szCs w:val="56"/>
        </w:rPr>
        <w:t>AGGIORNAMENTO</w:t>
      </w:r>
    </w:p>
    <w:p w:rsidR="00E6648F" w:rsidRDefault="00E6648F" w:rsidP="00F02BBC">
      <w:pPr>
        <w:jc w:val="center"/>
        <w:rPr>
          <w:rFonts w:ascii="Times New Roman" w:hAnsi="Times New Roman"/>
          <w:sz w:val="56"/>
          <w:szCs w:val="56"/>
        </w:rPr>
      </w:pPr>
      <w:r>
        <w:rPr>
          <w:rFonts w:ascii="Times New Roman" w:hAnsi="Times New Roman"/>
          <w:sz w:val="56"/>
          <w:szCs w:val="56"/>
        </w:rPr>
        <w:t>2018 – 2020</w:t>
      </w:r>
    </w:p>
    <w:p w:rsidR="00E6648F" w:rsidRPr="0082605C" w:rsidRDefault="00E6648F" w:rsidP="000C4FA4">
      <w:pPr>
        <w:pStyle w:val="Nessunaspaziatura1"/>
        <w:jc w:val="both"/>
        <w:rPr>
          <w:rFonts w:ascii="Times New Roman" w:hAnsi="Times New Roman"/>
          <w:b/>
          <w:sz w:val="28"/>
          <w:szCs w:val="28"/>
        </w:rPr>
      </w:pPr>
      <w:r w:rsidRPr="0082605C">
        <w:rPr>
          <w:rFonts w:ascii="Times New Roman" w:hAnsi="Times New Roman"/>
          <w:b/>
          <w:sz w:val="28"/>
          <w:szCs w:val="28"/>
        </w:rPr>
        <w:t>I Piani di prevenzione della corruzione nell’Ente</w:t>
      </w:r>
    </w:p>
    <w:p w:rsidR="00E6648F" w:rsidRDefault="00E6648F" w:rsidP="000C4FA4">
      <w:pPr>
        <w:pStyle w:val="Nessunaspaziatura1"/>
        <w:jc w:val="both"/>
        <w:rPr>
          <w:rFonts w:ascii="Times New Roman" w:hAnsi="Times New Roman"/>
        </w:rPr>
      </w:pPr>
      <w:r w:rsidRPr="000C4FA4">
        <w:rPr>
          <w:rFonts w:ascii="Times New Roman" w:hAnsi="Times New Roman"/>
        </w:rPr>
        <w:t>Il piano</w:t>
      </w:r>
      <w:r>
        <w:rPr>
          <w:rFonts w:ascii="Times New Roman" w:hAnsi="Times New Roman"/>
        </w:rPr>
        <w:t xml:space="preserve"> 2014-2016 e i suoi aggiornamenti 2015-2017, 2016-2018 e 2017-2019</w:t>
      </w:r>
      <w:r w:rsidRPr="000C4FA4">
        <w:rPr>
          <w:rFonts w:ascii="Times New Roman" w:hAnsi="Times New Roman"/>
        </w:rPr>
        <w:t>, in coerenza con le disposizioni contenute nella legge n. 190/2012 e nel Piano</w:t>
      </w:r>
      <w:r>
        <w:rPr>
          <w:rFonts w:ascii="Times New Roman" w:hAnsi="Times New Roman"/>
        </w:rPr>
        <w:t xml:space="preserve"> </w:t>
      </w:r>
      <w:r w:rsidRPr="000C4FA4">
        <w:rPr>
          <w:rFonts w:ascii="Times New Roman" w:hAnsi="Times New Roman"/>
        </w:rPr>
        <w:t xml:space="preserve">Nazionale Anticorruzione (PNA), </w:t>
      </w:r>
      <w:r>
        <w:rPr>
          <w:rFonts w:ascii="Times New Roman" w:hAnsi="Times New Roman"/>
        </w:rPr>
        <w:t xml:space="preserve">sono stati redatti tenendo conto dell’organizzazione di un </w:t>
      </w:r>
      <w:r w:rsidRPr="00EB41F7">
        <w:rPr>
          <w:rFonts w:ascii="Times New Roman" w:hAnsi="Times New Roman"/>
        </w:rPr>
        <w:t>ente</w:t>
      </w:r>
      <w:r>
        <w:rPr>
          <w:rFonts w:ascii="Times New Roman" w:hAnsi="Times New Roman"/>
        </w:rPr>
        <w:t xml:space="preserve"> di ridotte dimensioni che non può mettere in campo risorse umane e strumentali di organizzazioni più grandi e maggiormente esposte al rischio corruzione. </w:t>
      </w:r>
    </w:p>
    <w:p w:rsidR="00E6648F" w:rsidRPr="003B2208" w:rsidRDefault="00E6648F" w:rsidP="009B2252">
      <w:pPr>
        <w:pStyle w:val="Nessunaspaziatura1"/>
        <w:jc w:val="both"/>
        <w:rPr>
          <w:rFonts w:ascii="Times New Roman" w:hAnsi="Times New Roman"/>
        </w:rPr>
      </w:pPr>
      <w:r>
        <w:rPr>
          <w:rFonts w:ascii="Times New Roman" w:hAnsi="Times New Roman"/>
        </w:rPr>
        <w:t>I</w:t>
      </w:r>
      <w:r w:rsidRPr="000C4FA4">
        <w:rPr>
          <w:rFonts w:ascii="Times New Roman" w:hAnsi="Times New Roman"/>
        </w:rPr>
        <w:t xml:space="preserve">l </w:t>
      </w:r>
      <w:r>
        <w:rPr>
          <w:rFonts w:ascii="Times New Roman" w:hAnsi="Times New Roman"/>
        </w:rPr>
        <w:t>Responsabile Prevenzione Corruzione (</w:t>
      </w:r>
      <w:r w:rsidRPr="000C4FA4">
        <w:rPr>
          <w:rFonts w:ascii="Times New Roman" w:hAnsi="Times New Roman"/>
        </w:rPr>
        <w:t>RPC</w:t>
      </w:r>
      <w:r>
        <w:rPr>
          <w:rFonts w:ascii="Times New Roman" w:hAnsi="Times New Roman"/>
        </w:rPr>
        <w:t>)/Segretario Comunale</w:t>
      </w:r>
      <w:r w:rsidRPr="000C4FA4">
        <w:rPr>
          <w:rFonts w:ascii="Times New Roman" w:hAnsi="Times New Roman"/>
        </w:rPr>
        <w:t xml:space="preserve"> ha effettuato </w:t>
      </w:r>
      <w:r w:rsidRPr="003B2208">
        <w:rPr>
          <w:rFonts w:ascii="Times New Roman" w:hAnsi="Times New Roman"/>
        </w:rPr>
        <w:t>incontri informali con i responsabili nell'ambito di attività di supporto e assi</w:t>
      </w:r>
      <w:r>
        <w:rPr>
          <w:rFonts w:ascii="Times New Roman" w:hAnsi="Times New Roman"/>
        </w:rPr>
        <w:t>s</w:t>
      </w:r>
      <w:r w:rsidRPr="003B2208">
        <w:rPr>
          <w:rFonts w:ascii="Times New Roman" w:hAnsi="Times New Roman"/>
        </w:rPr>
        <w:t>tenza giuridico amministrativa</w:t>
      </w:r>
      <w:r>
        <w:rPr>
          <w:rFonts w:ascii="Times New Roman" w:hAnsi="Times New Roman"/>
        </w:rPr>
        <w:t xml:space="preserve"> nonché è stata svolta la </w:t>
      </w:r>
      <w:proofErr w:type="gramStart"/>
      <w:r>
        <w:rPr>
          <w:rFonts w:ascii="Times New Roman" w:hAnsi="Times New Roman"/>
        </w:rPr>
        <w:t>formazione  in</w:t>
      </w:r>
      <w:proofErr w:type="gramEnd"/>
      <w:r>
        <w:rPr>
          <w:rFonts w:ascii="Times New Roman" w:hAnsi="Times New Roman"/>
        </w:rPr>
        <w:t xml:space="preserve"> materia di prevenzione della corruzione al RPC stesso e ai Responsabili dei servizi</w:t>
      </w:r>
      <w:r w:rsidRPr="003B2208">
        <w:rPr>
          <w:rFonts w:ascii="Times New Roman" w:hAnsi="Times New Roman"/>
        </w:rPr>
        <w:t>.</w:t>
      </w:r>
      <w:r>
        <w:rPr>
          <w:rFonts w:ascii="Times New Roman" w:hAnsi="Times New Roman"/>
        </w:rPr>
        <w:t xml:space="preserve"> </w:t>
      </w:r>
      <w:r w:rsidRPr="003B2208">
        <w:rPr>
          <w:rFonts w:ascii="Times New Roman" w:hAnsi="Times New Roman"/>
        </w:rPr>
        <w:t>Attraverso la formazione si è cercato di chiarire che le azioni intraprese non sono finalizzate direttamente all'anticorruzione ma si parte dal contenimento di comport</w:t>
      </w:r>
      <w:r>
        <w:rPr>
          <w:rFonts w:ascii="Times New Roman" w:hAnsi="Times New Roman"/>
        </w:rPr>
        <w:t>a</w:t>
      </w:r>
      <w:r w:rsidRPr="003B2208">
        <w:rPr>
          <w:rFonts w:ascii="Times New Roman" w:hAnsi="Times New Roman"/>
        </w:rPr>
        <w:t>menti a rischio di illegalità</w:t>
      </w:r>
      <w:r>
        <w:rPr>
          <w:rFonts w:ascii="Times New Roman" w:hAnsi="Times New Roman"/>
        </w:rPr>
        <w:t>.</w:t>
      </w:r>
    </w:p>
    <w:p w:rsidR="00E6648F" w:rsidRDefault="00E6648F" w:rsidP="009B2252">
      <w:pPr>
        <w:pStyle w:val="Nessunaspaziatura1"/>
        <w:jc w:val="both"/>
        <w:rPr>
          <w:rFonts w:ascii="Times New Roman" w:hAnsi="Times New Roman"/>
        </w:rPr>
      </w:pPr>
      <w:r>
        <w:rPr>
          <w:rFonts w:ascii="Times New Roman" w:hAnsi="Times New Roman"/>
        </w:rPr>
        <w:t>Già dall’anno 2014, t</w:t>
      </w:r>
      <w:r w:rsidRPr="000C4FA4">
        <w:rPr>
          <w:rFonts w:ascii="Times New Roman" w:hAnsi="Times New Roman"/>
        </w:rPr>
        <w:t>utti i dipendenti sono stati portati a conoscenza dei contenuti del Codice di comportamento, adottato</w:t>
      </w:r>
      <w:r>
        <w:rPr>
          <w:rFonts w:ascii="Times New Roman" w:hAnsi="Times New Roman"/>
        </w:rPr>
        <w:t xml:space="preserve"> </w:t>
      </w:r>
      <w:r w:rsidRPr="000C4FA4">
        <w:rPr>
          <w:rFonts w:ascii="Times New Roman" w:hAnsi="Times New Roman"/>
        </w:rPr>
        <w:t xml:space="preserve">con deliberazione </w:t>
      </w:r>
      <w:r>
        <w:rPr>
          <w:rFonts w:ascii="Times New Roman" w:hAnsi="Times New Roman"/>
        </w:rPr>
        <w:t xml:space="preserve">di </w:t>
      </w:r>
      <w:r w:rsidRPr="00EB41F7">
        <w:rPr>
          <w:rFonts w:ascii="Times New Roman" w:hAnsi="Times New Roman"/>
        </w:rPr>
        <w:t>G.</w:t>
      </w:r>
      <w:r w:rsidR="00EB41F7" w:rsidRPr="00EB41F7">
        <w:rPr>
          <w:rFonts w:ascii="Times New Roman" w:hAnsi="Times New Roman"/>
        </w:rPr>
        <w:t>U</w:t>
      </w:r>
      <w:r w:rsidRPr="00EB41F7">
        <w:rPr>
          <w:rFonts w:ascii="Times New Roman" w:hAnsi="Times New Roman"/>
        </w:rPr>
        <w:t>. n°</w:t>
      </w:r>
      <w:r w:rsidR="00EB41F7" w:rsidRPr="00EB41F7">
        <w:rPr>
          <w:rFonts w:ascii="Times New Roman" w:hAnsi="Times New Roman"/>
        </w:rPr>
        <w:t xml:space="preserve"> 22 </w:t>
      </w:r>
      <w:r w:rsidRPr="00EB41F7">
        <w:rPr>
          <w:rFonts w:ascii="Times New Roman" w:hAnsi="Times New Roman"/>
        </w:rPr>
        <w:t>del</w:t>
      </w:r>
      <w:r w:rsidR="00EB41F7" w:rsidRPr="00EB41F7">
        <w:rPr>
          <w:rFonts w:ascii="Times New Roman" w:hAnsi="Times New Roman"/>
        </w:rPr>
        <w:t xml:space="preserve"> 27/12/2013</w:t>
      </w:r>
    </w:p>
    <w:p w:rsidR="00E6648F" w:rsidRPr="00373D8E" w:rsidRDefault="00E6648F" w:rsidP="009B2252">
      <w:pPr>
        <w:pStyle w:val="Nessunaspaziatura1"/>
        <w:jc w:val="both"/>
        <w:rPr>
          <w:rFonts w:ascii="Times New Roman" w:hAnsi="Times New Roman"/>
        </w:rPr>
      </w:pPr>
      <w:r w:rsidRPr="005C59D4">
        <w:rPr>
          <w:rFonts w:ascii="Times New Roman" w:hAnsi="Times New Roman"/>
        </w:rPr>
        <w:t>Le misure del Programma triennale per la trasparenza e l’integrità sono coordinate con le misure e gli</w:t>
      </w:r>
      <w:r>
        <w:rPr>
          <w:rFonts w:ascii="Times New Roman" w:hAnsi="Times New Roman"/>
        </w:rPr>
        <w:t xml:space="preserve"> </w:t>
      </w:r>
      <w:r w:rsidRPr="000C4FA4">
        <w:rPr>
          <w:rFonts w:ascii="Times New Roman" w:hAnsi="Times New Roman"/>
        </w:rPr>
        <w:t>interventi previsti dal Piano di prevenzione della corruzione. Il rispetto degli obblighi di trasparenza,</w:t>
      </w:r>
      <w:r>
        <w:rPr>
          <w:rFonts w:ascii="Times New Roman" w:hAnsi="Times New Roman"/>
        </w:rPr>
        <w:t xml:space="preserve"> </w:t>
      </w:r>
      <w:r w:rsidRPr="000C4FA4">
        <w:rPr>
          <w:rFonts w:ascii="Times New Roman" w:hAnsi="Times New Roman"/>
        </w:rPr>
        <w:t>infatti, oltre che costituire livello essenziale delle pres</w:t>
      </w:r>
      <w:r>
        <w:rPr>
          <w:rFonts w:ascii="Times New Roman" w:hAnsi="Times New Roman"/>
        </w:rPr>
        <w:t xml:space="preserve">tazioni erogate, rappresenta uno </w:t>
      </w:r>
      <w:r w:rsidRPr="000C4FA4">
        <w:rPr>
          <w:rFonts w:ascii="Times New Roman" w:hAnsi="Times New Roman"/>
        </w:rPr>
        <w:t>strumento di</w:t>
      </w:r>
      <w:r>
        <w:rPr>
          <w:rFonts w:ascii="Times New Roman" w:hAnsi="Times New Roman"/>
        </w:rPr>
        <w:t xml:space="preserve"> </w:t>
      </w:r>
      <w:r w:rsidRPr="00373D8E">
        <w:rPr>
          <w:rFonts w:ascii="Times New Roman" w:hAnsi="Times New Roman"/>
        </w:rPr>
        <w:t>diffusione ed affermazione della cultura del rispetto delle regole, nonché di prevenzione e di lotta ai</w:t>
      </w:r>
      <w:r>
        <w:rPr>
          <w:rFonts w:ascii="Times New Roman" w:hAnsi="Times New Roman"/>
        </w:rPr>
        <w:t xml:space="preserve"> </w:t>
      </w:r>
      <w:r w:rsidRPr="00373D8E">
        <w:rPr>
          <w:rFonts w:ascii="Times New Roman" w:hAnsi="Times New Roman"/>
        </w:rPr>
        <w:t>fenomeni corruttivi. Gli obiettivi contenuti nel P.T.P.C sono stati formulati in collegamento con la</w:t>
      </w:r>
      <w:r>
        <w:rPr>
          <w:rFonts w:ascii="Times New Roman" w:hAnsi="Times New Roman"/>
        </w:rPr>
        <w:t xml:space="preserve"> </w:t>
      </w:r>
      <w:r w:rsidRPr="00373D8E">
        <w:rPr>
          <w:rFonts w:ascii="Times New Roman" w:hAnsi="Times New Roman"/>
        </w:rPr>
        <w:t>programmazione strategica e operativa dell’Ente definita nel Piano Dettagliato degli Obiettivi (PDO)</w:t>
      </w:r>
      <w:r>
        <w:rPr>
          <w:rFonts w:ascii="Times New Roman" w:hAnsi="Times New Roman"/>
        </w:rPr>
        <w:t>/Piano delle Performance (</w:t>
      </w:r>
      <w:proofErr w:type="spellStart"/>
      <w:r>
        <w:rPr>
          <w:rFonts w:ascii="Times New Roman" w:hAnsi="Times New Roman"/>
        </w:rPr>
        <w:t>PdP</w:t>
      </w:r>
      <w:proofErr w:type="spellEnd"/>
      <w:r>
        <w:rPr>
          <w:rFonts w:ascii="Times New Roman" w:hAnsi="Times New Roman"/>
        </w:rPr>
        <w:t>)</w:t>
      </w:r>
      <w:r w:rsidRPr="00373D8E">
        <w:rPr>
          <w:rFonts w:ascii="Times New Roman" w:hAnsi="Times New Roman"/>
        </w:rPr>
        <w:t>.</w:t>
      </w:r>
    </w:p>
    <w:p w:rsidR="00E6648F" w:rsidRDefault="00E6648F" w:rsidP="009B2252">
      <w:pPr>
        <w:pStyle w:val="Nessunaspaziatura1"/>
        <w:jc w:val="both"/>
        <w:rPr>
          <w:rFonts w:ascii="Times New Roman" w:hAnsi="Times New Roman"/>
        </w:rPr>
      </w:pPr>
      <w:r w:rsidRPr="00373D8E">
        <w:rPr>
          <w:rFonts w:ascii="Times New Roman" w:hAnsi="Times New Roman"/>
        </w:rPr>
        <w:t xml:space="preserve">La funzione di controllo dell’effettiva attuazione </w:t>
      </w:r>
      <w:r>
        <w:rPr>
          <w:rFonts w:ascii="Times New Roman" w:hAnsi="Times New Roman"/>
        </w:rPr>
        <w:t>delle azioni</w:t>
      </w:r>
      <w:r w:rsidRPr="00373D8E">
        <w:rPr>
          <w:rFonts w:ascii="Times New Roman" w:hAnsi="Times New Roman"/>
        </w:rPr>
        <w:t xml:space="preserve"> </w:t>
      </w:r>
      <w:proofErr w:type="spellStart"/>
      <w:r w:rsidRPr="00373D8E">
        <w:rPr>
          <w:rFonts w:ascii="Times New Roman" w:hAnsi="Times New Roman"/>
        </w:rPr>
        <w:t>previsti</w:t>
      </w:r>
      <w:r>
        <w:rPr>
          <w:rFonts w:ascii="Times New Roman" w:hAnsi="Times New Roman"/>
        </w:rPr>
        <w:t>e</w:t>
      </w:r>
      <w:proofErr w:type="spellEnd"/>
      <w:r w:rsidRPr="00373D8E">
        <w:rPr>
          <w:rFonts w:ascii="Times New Roman" w:hAnsi="Times New Roman"/>
        </w:rPr>
        <w:t xml:space="preserve"> dalla</w:t>
      </w:r>
      <w:r>
        <w:rPr>
          <w:rFonts w:ascii="Times New Roman" w:hAnsi="Times New Roman"/>
        </w:rPr>
        <w:t xml:space="preserve"> </w:t>
      </w:r>
      <w:r w:rsidRPr="00373D8E">
        <w:rPr>
          <w:rFonts w:ascii="Times New Roman" w:hAnsi="Times New Roman"/>
        </w:rPr>
        <w:t>normativa vigente da parte del RPC, è stata attuata:</w:t>
      </w:r>
    </w:p>
    <w:p w:rsidR="00E6648F" w:rsidRPr="00EB41F7" w:rsidRDefault="00E6648F" w:rsidP="00C113EF">
      <w:pPr>
        <w:pStyle w:val="Nessunaspaziatura1"/>
        <w:numPr>
          <w:ilvl w:val="0"/>
          <w:numId w:val="4"/>
        </w:numPr>
        <w:ind w:left="426"/>
        <w:jc w:val="both"/>
        <w:rPr>
          <w:rFonts w:ascii="Times New Roman" w:hAnsi="Times New Roman"/>
        </w:rPr>
      </w:pPr>
      <w:r w:rsidRPr="00EB41F7">
        <w:rPr>
          <w:rFonts w:ascii="Times New Roman" w:hAnsi="Times New Roman"/>
        </w:rPr>
        <w:t xml:space="preserve">nell’ambito dei “controlli di regolarità amministrativa” previsti dal Regolamento sui controlli </w:t>
      </w:r>
      <w:proofErr w:type="gramStart"/>
      <w:r w:rsidRPr="00EB41F7">
        <w:rPr>
          <w:rFonts w:ascii="Times New Roman" w:hAnsi="Times New Roman"/>
        </w:rPr>
        <w:t>interni ;</w:t>
      </w:r>
      <w:proofErr w:type="gramEnd"/>
    </w:p>
    <w:p w:rsidR="00E6648F" w:rsidRPr="00EB41F7" w:rsidRDefault="00E6648F" w:rsidP="00C113EF">
      <w:pPr>
        <w:pStyle w:val="Nessunaspaziatura1"/>
        <w:numPr>
          <w:ilvl w:val="0"/>
          <w:numId w:val="4"/>
        </w:numPr>
        <w:ind w:left="426"/>
        <w:jc w:val="both"/>
        <w:rPr>
          <w:rFonts w:ascii="Times New Roman" w:hAnsi="Times New Roman"/>
        </w:rPr>
      </w:pPr>
      <w:r w:rsidRPr="00EB41F7">
        <w:rPr>
          <w:rFonts w:ascii="Times New Roman" w:hAnsi="Times New Roman"/>
        </w:rPr>
        <w:t>attraverso richiesta di certificazione di non essere stati condannati, anche con sentenza passata in giudicato, per reati previsti nel Capo I Titolo II del libro II° del c.p. per i commissari di gara e concorso;</w:t>
      </w:r>
    </w:p>
    <w:p w:rsidR="00E6648F" w:rsidRPr="00EB41F7" w:rsidRDefault="00E6648F" w:rsidP="00C113EF">
      <w:pPr>
        <w:pStyle w:val="Nessunaspaziatura1"/>
        <w:numPr>
          <w:ilvl w:val="0"/>
          <w:numId w:val="3"/>
        </w:numPr>
        <w:tabs>
          <w:tab w:val="clear" w:pos="720"/>
        </w:tabs>
        <w:ind w:left="360"/>
        <w:jc w:val="both"/>
        <w:rPr>
          <w:rFonts w:ascii="Times New Roman" w:hAnsi="Times New Roman"/>
        </w:rPr>
      </w:pPr>
      <w:r w:rsidRPr="00EB41F7">
        <w:rPr>
          <w:rFonts w:ascii="Times New Roman" w:hAnsi="Times New Roman"/>
        </w:rPr>
        <w:t>mediante comunicazione dei dipendenti di partecipazione ad associazioni e organizzazioni;</w:t>
      </w:r>
    </w:p>
    <w:p w:rsidR="00E6648F" w:rsidRPr="00EB41F7" w:rsidRDefault="00E6648F" w:rsidP="00C113EF">
      <w:pPr>
        <w:pStyle w:val="Nessunaspaziatura1"/>
        <w:numPr>
          <w:ilvl w:val="0"/>
          <w:numId w:val="3"/>
        </w:numPr>
        <w:tabs>
          <w:tab w:val="clear" w:pos="720"/>
        </w:tabs>
        <w:ind w:left="360"/>
        <w:jc w:val="both"/>
        <w:rPr>
          <w:rFonts w:ascii="Times New Roman" w:hAnsi="Times New Roman"/>
        </w:rPr>
      </w:pPr>
      <w:r w:rsidRPr="00EB41F7">
        <w:rPr>
          <w:rFonts w:ascii="Times New Roman" w:hAnsi="Times New Roman"/>
        </w:rPr>
        <w:t>mediante dichiarazione dei dipendenti dei rapporti di lavoro con soggetti privati avuti negli ultimi tre anni;</w:t>
      </w:r>
    </w:p>
    <w:p w:rsidR="00E6648F" w:rsidRPr="00EB41F7" w:rsidRDefault="00E6648F" w:rsidP="009B2252">
      <w:pPr>
        <w:pStyle w:val="Nessunaspaziatura1"/>
        <w:jc w:val="both"/>
        <w:rPr>
          <w:rFonts w:ascii="Times New Roman" w:hAnsi="Times New Roman"/>
        </w:rPr>
      </w:pPr>
      <w:r w:rsidRPr="00EB41F7">
        <w:rPr>
          <w:rFonts w:ascii="Times New Roman" w:hAnsi="Times New Roman"/>
        </w:rPr>
        <w:t xml:space="preserve">I Responsabili, inoltre, hanno </w:t>
      </w:r>
      <w:proofErr w:type="gramStart"/>
      <w:r w:rsidRPr="00EB41F7">
        <w:rPr>
          <w:rFonts w:ascii="Times New Roman" w:hAnsi="Times New Roman"/>
        </w:rPr>
        <w:t>certificato  l'insussistenza</w:t>
      </w:r>
      <w:proofErr w:type="gramEnd"/>
      <w:r w:rsidRPr="00EB41F7">
        <w:rPr>
          <w:rFonts w:ascii="Times New Roman" w:hAnsi="Times New Roman"/>
        </w:rPr>
        <w:t xml:space="preserve"> di cause di </w:t>
      </w:r>
      <w:proofErr w:type="spellStart"/>
      <w:r w:rsidRPr="00EB41F7">
        <w:rPr>
          <w:rFonts w:ascii="Times New Roman" w:hAnsi="Times New Roman"/>
        </w:rPr>
        <w:t>inconferibilità</w:t>
      </w:r>
      <w:proofErr w:type="spellEnd"/>
      <w:r w:rsidRPr="00EB41F7">
        <w:rPr>
          <w:rFonts w:ascii="Times New Roman" w:hAnsi="Times New Roman"/>
        </w:rPr>
        <w:t xml:space="preserve"> e di incompatibilità previste dal d.lgs. n. 39/2013, provvedendo alla relativa pubblicazione.</w:t>
      </w:r>
    </w:p>
    <w:p w:rsidR="00E6648F" w:rsidRPr="00AE1096" w:rsidRDefault="00E6648F" w:rsidP="008A5518">
      <w:pPr>
        <w:pStyle w:val="Nessunaspaziatura1"/>
        <w:jc w:val="both"/>
        <w:rPr>
          <w:rFonts w:ascii="Times New Roman" w:hAnsi="Times New Roman"/>
          <w:b/>
        </w:rPr>
      </w:pPr>
      <w:r w:rsidRPr="00EB41F7">
        <w:rPr>
          <w:rFonts w:ascii="Times New Roman" w:hAnsi="Times New Roman"/>
        </w:rPr>
        <w:t>Il Piano e i suoi aggiornamenti sono stati pubblicati in forma permanente sul sito internet istituzionale, all'interno della sezione denominata "Amministrazione Trasparente/Altri Contenuti - Corruzione/Piano di prevenzione della corruzione</w:t>
      </w:r>
      <w:proofErr w:type="gramStart"/>
      <w:r w:rsidRPr="00EB41F7">
        <w:rPr>
          <w:rFonts w:ascii="Times New Roman" w:hAnsi="Times New Roman"/>
        </w:rPr>
        <w:t xml:space="preserve">” </w:t>
      </w:r>
      <w:r w:rsidRPr="00EB41F7">
        <w:rPr>
          <w:rFonts w:ascii="Times New Roman" w:hAnsi="Times New Roman"/>
          <w:sz w:val="28"/>
          <w:szCs w:val="28"/>
        </w:rPr>
        <w:t>;</w:t>
      </w:r>
      <w:proofErr w:type="gramEnd"/>
      <w:r w:rsidRPr="00794787">
        <w:rPr>
          <w:rFonts w:ascii="Times New Roman" w:hAnsi="Times New Roman"/>
          <w:sz w:val="28"/>
          <w:szCs w:val="28"/>
        </w:rPr>
        <w:t xml:space="preserve"> </w:t>
      </w:r>
    </w:p>
    <w:p w:rsidR="00E6648F" w:rsidRDefault="00E6648F" w:rsidP="008A5518">
      <w:pPr>
        <w:pStyle w:val="Nessunaspaziatura1"/>
        <w:jc w:val="both"/>
        <w:rPr>
          <w:rFonts w:ascii="Times New Roman" w:hAnsi="Times New Roman"/>
        </w:rPr>
      </w:pPr>
    </w:p>
    <w:p w:rsidR="00E6648F" w:rsidRDefault="00E6648F" w:rsidP="008A5518">
      <w:pPr>
        <w:pStyle w:val="Nessunaspaziatura1"/>
        <w:jc w:val="both"/>
        <w:rPr>
          <w:rFonts w:ascii="Times New Roman" w:hAnsi="Times New Roman"/>
        </w:rPr>
      </w:pPr>
    </w:p>
    <w:p w:rsidR="00E6648F" w:rsidRDefault="00E6648F" w:rsidP="008A5518">
      <w:pPr>
        <w:pStyle w:val="Nessunaspaziatura1"/>
        <w:jc w:val="center"/>
        <w:rPr>
          <w:rFonts w:ascii="Times New Roman" w:hAnsi="Times New Roman"/>
          <w:b/>
          <w:sz w:val="28"/>
          <w:szCs w:val="28"/>
          <w:u w:val="single"/>
        </w:rPr>
      </w:pPr>
      <w:r>
        <w:rPr>
          <w:rFonts w:ascii="Times New Roman" w:hAnsi="Times New Roman"/>
          <w:b/>
          <w:sz w:val="28"/>
          <w:szCs w:val="28"/>
          <w:u w:val="single"/>
        </w:rPr>
        <w:t>TITOLO I</w:t>
      </w:r>
    </w:p>
    <w:p w:rsidR="00E6648F" w:rsidRDefault="00E6648F" w:rsidP="008A5518">
      <w:pPr>
        <w:pStyle w:val="Nessunaspaziatura1"/>
        <w:jc w:val="center"/>
        <w:rPr>
          <w:rFonts w:ascii="Times New Roman" w:hAnsi="Times New Roman"/>
          <w:b/>
          <w:sz w:val="28"/>
          <w:szCs w:val="28"/>
          <w:u w:val="single"/>
        </w:rPr>
      </w:pPr>
      <w:r>
        <w:rPr>
          <w:rFonts w:ascii="Times New Roman" w:hAnsi="Times New Roman"/>
          <w:b/>
          <w:sz w:val="28"/>
          <w:szCs w:val="28"/>
          <w:u w:val="single"/>
        </w:rPr>
        <w:t>IL PIANO TRIENNALE PREVENZIONE ALLA CORRUZIONE AGGIORNAMENTO 2018-2020</w:t>
      </w:r>
    </w:p>
    <w:p w:rsidR="00E6648F" w:rsidRPr="00AE652B" w:rsidRDefault="00E6648F" w:rsidP="009B2252">
      <w:pPr>
        <w:pStyle w:val="Nessunaspaziatura1"/>
        <w:jc w:val="both"/>
        <w:rPr>
          <w:rFonts w:ascii="Times New Roman" w:hAnsi="Times New Roman"/>
          <w:sz w:val="16"/>
          <w:szCs w:val="16"/>
        </w:rPr>
      </w:pPr>
    </w:p>
    <w:p w:rsidR="00E6648F" w:rsidRPr="00F615EA" w:rsidRDefault="00E6648F" w:rsidP="00C113EF">
      <w:pPr>
        <w:pStyle w:val="Nessunaspaziatura1"/>
        <w:numPr>
          <w:ilvl w:val="0"/>
          <w:numId w:val="5"/>
        </w:numPr>
        <w:jc w:val="both"/>
        <w:rPr>
          <w:rFonts w:ascii="Times New Roman" w:hAnsi="Times New Roman"/>
          <w:b/>
          <w:sz w:val="24"/>
          <w:szCs w:val="24"/>
        </w:rPr>
      </w:pPr>
      <w:r w:rsidRPr="00F615EA">
        <w:rPr>
          <w:rFonts w:ascii="Times New Roman" w:hAnsi="Times New Roman"/>
          <w:b/>
          <w:sz w:val="24"/>
          <w:szCs w:val="24"/>
        </w:rPr>
        <w:t>Aggiornamento del Piano</w:t>
      </w:r>
    </w:p>
    <w:p w:rsidR="00E6648F" w:rsidRPr="000C4FA4" w:rsidRDefault="00E6648F" w:rsidP="009B2252">
      <w:pPr>
        <w:pStyle w:val="Nessunaspaziatura1"/>
        <w:jc w:val="both"/>
        <w:rPr>
          <w:rFonts w:ascii="Times New Roman" w:hAnsi="Times New Roman"/>
        </w:rPr>
      </w:pPr>
      <w:r w:rsidRPr="000C4FA4">
        <w:rPr>
          <w:rFonts w:ascii="Times New Roman" w:hAnsi="Times New Roman"/>
        </w:rPr>
        <w:t>In coerenza con il PNA e con le prescrizioni di cui all’art. 1 c. 8 della legge n. 190/2012 si è provveduto</w:t>
      </w:r>
      <w:r>
        <w:rPr>
          <w:rFonts w:ascii="Times New Roman" w:hAnsi="Times New Roman"/>
        </w:rPr>
        <w:t xml:space="preserve"> </w:t>
      </w:r>
      <w:r w:rsidRPr="000C4FA4">
        <w:rPr>
          <w:rFonts w:ascii="Times New Roman" w:hAnsi="Times New Roman"/>
        </w:rPr>
        <w:t xml:space="preserve">alla redazione del </w:t>
      </w:r>
      <w:r>
        <w:rPr>
          <w:rFonts w:ascii="Times New Roman" w:hAnsi="Times New Roman"/>
        </w:rPr>
        <w:t>quarto</w:t>
      </w:r>
      <w:r w:rsidRPr="000C4FA4">
        <w:rPr>
          <w:rFonts w:ascii="Times New Roman" w:hAnsi="Times New Roman"/>
        </w:rPr>
        <w:t xml:space="preserve"> aggiornamento del Piano, costruito anche per quest’anno come strumento in</w:t>
      </w:r>
      <w:r>
        <w:rPr>
          <w:rFonts w:ascii="Times New Roman" w:hAnsi="Times New Roman"/>
        </w:rPr>
        <w:t xml:space="preserve"> </w:t>
      </w:r>
      <w:r w:rsidRPr="000C4FA4">
        <w:rPr>
          <w:rFonts w:ascii="Times New Roman" w:hAnsi="Times New Roman"/>
        </w:rPr>
        <w:t>progress, nella consapevolezza che i processi di miglioramento di una organizzazione sono lunghi e</w:t>
      </w:r>
      <w:r>
        <w:rPr>
          <w:rFonts w:ascii="Times New Roman" w:hAnsi="Times New Roman"/>
        </w:rPr>
        <w:t xml:space="preserve"> </w:t>
      </w:r>
      <w:r w:rsidRPr="000C4FA4">
        <w:rPr>
          <w:rFonts w:ascii="Times New Roman" w:hAnsi="Times New Roman"/>
        </w:rPr>
        <w:t>complessi.</w:t>
      </w:r>
    </w:p>
    <w:p w:rsidR="00E6648F" w:rsidRDefault="00E6648F" w:rsidP="009B2252">
      <w:pPr>
        <w:pStyle w:val="Nessunaspaziatura1"/>
        <w:jc w:val="both"/>
        <w:rPr>
          <w:rFonts w:ascii="Times New Roman" w:hAnsi="Times New Roman"/>
        </w:rPr>
      </w:pPr>
      <w:r w:rsidRPr="000C4FA4">
        <w:rPr>
          <w:rFonts w:ascii="Times New Roman" w:hAnsi="Times New Roman"/>
        </w:rPr>
        <w:lastRenderedPageBreak/>
        <w:t>Gli obie</w:t>
      </w:r>
      <w:r>
        <w:rPr>
          <w:rFonts w:ascii="Times New Roman" w:hAnsi="Times New Roman"/>
        </w:rPr>
        <w:t>ttivi posti per il triennio 2018-2020</w:t>
      </w:r>
      <w:r w:rsidRPr="000C4FA4">
        <w:rPr>
          <w:rFonts w:ascii="Times New Roman" w:hAnsi="Times New Roman"/>
        </w:rPr>
        <w:t>, alla luce dell’esperienza maturata ne</w:t>
      </w:r>
      <w:r>
        <w:rPr>
          <w:rFonts w:ascii="Times New Roman" w:hAnsi="Times New Roman"/>
        </w:rPr>
        <w:t>i decorsi anni</w:t>
      </w:r>
      <w:r w:rsidRPr="000C4FA4">
        <w:rPr>
          <w:rFonts w:ascii="Times New Roman" w:hAnsi="Times New Roman"/>
        </w:rPr>
        <w:t>, sono</w:t>
      </w:r>
      <w:r>
        <w:rPr>
          <w:rFonts w:ascii="Times New Roman" w:hAnsi="Times New Roman"/>
        </w:rPr>
        <w:t xml:space="preserve"> </w:t>
      </w:r>
      <w:r w:rsidRPr="00373D8E">
        <w:rPr>
          <w:rFonts w:ascii="Times New Roman" w:hAnsi="Times New Roman"/>
        </w:rPr>
        <w:t xml:space="preserve">realisticamente raggiungibili, tenuto conto del livello di attenzione posta da parte </w:t>
      </w:r>
      <w:r>
        <w:rPr>
          <w:rFonts w:ascii="Times New Roman" w:hAnsi="Times New Roman"/>
        </w:rPr>
        <w:t>del</w:t>
      </w:r>
      <w:r w:rsidRPr="00373D8E">
        <w:rPr>
          <w:rFonts w:ascii="Times New Roman" w:hAnsi="Times New Roman"/>
        </w:rPr>
        <w:t xml:space="preserve">l’organizzazione dell’Ente, al perseguimento di strategie mirate allo sviluppo di un contesto </w:t>
      </w:r>
      <w:r>
        <w:rPr>
          <w:rFonts w:ascii="Times New Roman" w:hAnsi="Times New Roman"/>
        </w:rPr>
        <w:t>di</w:t>
      </w:r>
      <w:r w:rsidRPr="00373D8E">
        <w:rPr>
          <w:rFonts w:ascii="Times New Roman" w:hAnsi="Times New Roman"/>
        </w:rPr>
        <w:t xml:space="preserve"> prevenz</w:t>
      </w:r>
      <w:r>
        <w:rPr>
          <w:rFonts w:ascii="Times New Roman" w:hAnsi="Times New Roman"/>
        </w:rPr>
        <w:t xml:space="preserve">ione dei fenomeni di corruzione in </w:t>
      </w:r>
      <w:proofErr w:type="gramStart"/>
      <w:r>
        <w:rPr>
          <w:rFonts w:ascii="Times New Roman" w:hAnsi="Times New Roman"/>
        </w:rPr>
        <w:t>un enti</w:t>
      </w:r>
      <w:proofErr w:type="gramEnd"/>
      <w:r>
        <w:rPr>
          <w:rFonts w:ascii="Times New Roman" w:hAnsi="Times New Roman"/>
        </w:rPr>
        <w:t xml:space="preserve"> di ridotte dimensioni come questo.</w:t>
      </w:r>
    </w:p>
    <w:p w:rsidR="00E6648F" w:rsidRPr="00396B38" w:rsidRDefault="00E6648F" w:rsidP="009B2252">
      <w:pPr>
        <w:pStyle w:val="Nessunaspaziatura1"/>
        <w:jc w:val="both"/>
        <w:rPr>
          <w:rFonts w:ascii="Times New Roman" w:hAnsi="Times New Roman"/>
        </w:rPr>
      </w:pPr>
      <w:r w:rsidRPr="004169C9">
        <w:rPr>
          <w:rFonts w:ascii="Times New Roman" w:hAnsi="Times New Roman"/>
        </w:rPr>
        <w:t>Per quanto riguarda definizioni e metodologia si rimanda a quanto già rip</w:t>
      </w:r>
      <w:r>
        <w:rPr>
          <w:rFonts w:ascii="Times New Roman" w:hAnsi="Times New Roman"/>
        </w:rPr>
        <w:t>ortato nel piano 2014-2016 e nei</w:t>
      </w:r>
      <w:r w:rsidRPr="004169C9">
        <w:rPr>
          <w:rFonts w:ascii="Times New Roman" w:hAnsi="Times New Roman"/>
        </w:rPr>
        <w:t xml:space="preserve"> suo</w:t>
      </w:r>
      <w:r>
        <w:rPr>
          <w:rFonts w:ascii="Times New Roman" w:hAnsi="Times New Roman"/>
        </w:rPr>
        <w:t>i</w:t>
      </w:r>
      <w:r w:rsidRPr="004169C9">
        <w:rPr>
          <w:rFonts w:ascii="Times New Roman" w:hAnsi="Times New Roman"/>
        </w:rPr>
        <w:t xml:space="preserve"> aggiornament</w:t>
      </w:r>
      <w:r>
        <w:rPr>
          <w:rFonts w:ascii="Times New Roman" w:hAnsi="Times New Roman"/>
        </w:rPr>
        <w:t>i</w:t>
      </w:r>
      <w:r w:rsidRPr="004169C9">
        <w:rPr>
          <w:rFonts w:ascii="Times New Roman" w:hAnsi="Times New Roman"/>
        </w:rPr>
        <w:t xml:space="preserve"> 2015-2017</w:t>
      </w:r>
      <w:r>
        <w:rPr>
          <w:rFonts w:ascii="Times New Roman" w:hAnsi="Times New Roman"/>
        </w:rPr>
        <w:t>, 2016-2018 ma soprattutto al Piano 2017-2019</w:t>
      </w:r>
      <w:r w:rsidRPr="004169C9">
        <w:rPr>
          <w:rFonts w:ascii="Times New Roman" w:hAnsi="Times New Roman"/>
        </w:rPr>
        <w:t xml:space="preserve"> </w:t>
      </w:r>
      <w:r>
        <w:rPr>
          <w:rFonts w:ascii="Times New Roman" w:hAnsi="Times New Roman"/>
        </w:rPr>
        <w:t xml:space="preserve">che è stato </w:t>
      </w:r>
      <w:r w:rsidRPr="00396B38">
        <w:rPr>
          <w:rFonts w:ascii="Times New Roman" w:hAnsi="Times New Roman"/>
        </w:rPr>
        <w:t>redatto</w:t>
      </w:r>
      <w:r>
        <w:rPr>
          <w:rFonts w:ascii="Times New Roman" w:hAnsi="Times New Roman"/>
        </w:rPr>
        <w:t xml:space="preserve"> sulla base </w:t>
      </w:r>
      <w:r w:rsidRPr="00396B38">
        <w:rPr>
          <w:rFonts w:ascii="Times New Roman" w:hAnsi="Times New Roman"/>
        </w:rPr>
        <w:t>delle indicazioni contenute nel Piano Nazionale Anticorruzione 2016 (ANAC deliberazione n. 831 del 3 agosto 2016) con particolare riferimento ai contenuti, ai soggetti coinvolti e alle misure di prevenzione di contrasto obbligatorie</w:t>
      </w:r>
    </w:p>
    <w:p w:rsidR="00E6648F" w:rsidRPr="00396B38" w:rsidRDefault="00E6648F" w:rsidP="00995D19">
      <w:pPr>
        <w:pStyle w:val="Nessunaspaziatura1"/>
        <w:jc w:val="both"/>
        <w:rPr>
          <w:rFonts w:ascii="Times New Roman" w:hAnsi="Times New Roman"/>
        </w:rPr>
      </w:pPr>
      <w:r w:rsidRPr="00396B38">
        <w:rPr>
          <w:rFonts w:ascii="Times New Roman" w:hAnsi="Times New Roman"/>
        </w:rPr>
        <w:t xml:space="preserve">Il PNA ANAC 2016 ha invitato gli enti pubblici ad approfondire solo “temi specifici senza soffermarsi su tutti quelli già trattati in precedenza”. </w:t>
      </w:r>
    </w:p>
    <w:p w:rsidR="00E6648F" w:rsidRDefault="00E6648F" w:rsidP="00396B38">
      <w:pPr>
        <w:pStyle w:val="Nessunaspaziatura1"/>
        <w:jc w:val="both"/>
        <w:rPr>
          <w:rFonts w:ascii="Times New Roman" w:hAnsi="Times New Roman"/>
        </w:rPr>
      </w:pPr>
      <w:r w:rsidRPr="00396B38">
        <w:rPr>
          <w:rFonts w:ascii="Times New Roman" w:hAnsi="Times New Roman"/>
        </w:rPr>
        <w:t xml:space="preserve">Pertanto, occorre </w:t>
      </w:r>
      <w:r>
        <w:rPr>
          <w:rFonts w:ascii="Times New Roman" w:hAnsi="Times New Roman"/>
        </w:rPr>
        <w:t>evidenziare</w:t>
      </w:r>
      <w:r w:rsidRPr="00396B38">
        <w:rPr>
          <w:rFonts w:ascii="Times New Roman" w:hAnsi="Times New Roman"/>
        </w:rPr>
        <w:t xml:space="preserve"> che</w:t>
      </w:r>
      <w:r>
        <w:rPr>
          <w:rFonts w:ascii="Times New Roman" w:hAnsi="Times New Roman"/>
        </w:rPr>
        <w:t>:</w:t>
      </w:r>
    </w:p>
    <w:p w:rsidR="00E6648F" w:rsidRPr="00396B38" w:rsidRDefault="00E6648F" w:rsidP="00103E25">
      <w:pPr>
        <w:pStyle w:val="Nessunaspaziatura1"/>
        <w:numPr>
          <w:ilvl w:val="0"/>
          <w:numId w:val="22"/>
        </w:numPr>
        <w:tabs>
          <w:tab w:val="clear" w:pos="1077"/>
        </w:tabs>
        <w:ind w:left="180"/>
        <w:jc w:val="both"/>
        <w:rPr>
          <w:rFonts w:ascii="Times New Roman" w:hAnsi="Times New Roman"/>
        </w:rPr>
      </w:pPr>
      <w:r w:rsidRPr="00396B38">
        <w:rPr>
          <w:rFonts w:ascii="Times New Roman" w:hAnsi="Times New Roman"/>
        </w:rPr>
        <w:t xml:space="preserve">rimane immutato il modello di gestione del rischio del PNA 2013, integrato dall’Aggiornamento 2015 (ANAC determina n. 12 del 28 ottobre 2015) in merito anche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w:t>
      </w:r>
    </w:p>
    <w:p w:rsidR="00E6648F" w:rsidRPr="00103E25" w:rsidRDefault="00E6648F" w:rsidP="00103E25">
      <w:pPr>
        <w:pStyle w:val="Nessunaspaziatura1"/>
        <w:numPr>
          <w:ilvl w:val="0"/>
          <w:numId w:val="22"/>
        </w:numPr>
        <w:tabs>
          <w:tab w:val="clear" w:pos="1077"/>
        </w:tabs>
        <w:ind w:left="180"/>
        <w:jc w:val="both"/>
        <w:rPr>
          <w:rFonts w:ascii="Times New Roman" w:hAnsi="Times New Roman"/>
        </w:rPr>
      </w:pPr>
      <w:r w:rsidRPr="00103E25">
        <w:rPr>
          <w:rFonts w:ascii="Times New Roman" w:hAnsi="Times New Roman"/>
        </w:rPr>
        <w:t>il decreto legislativo numero 97/2016 ha modificato sia la legge “anticorruzione” sia la quasi totalità del “decreto 33/2013 sulla trasparenza” e introdotto il “</w:t>
      </w:r>
      <w:proofErr w:type="spellStart"/>
      <w:r w:rsidRPr="00103E25">
        <w:rPr>
          <w:rFonts w:ascii="Times New Roman" w:hAnsi="Times New Roman"/>
        </w:rPr>
        <w:t>Freedom</w:t>
      </w:r>
      <w:proofErr w:type="spellEnd"/>
      <w:r w:rsidRPr="00103E25">
        <w:rPr>
          <w:rFonts w:ascii="Times New Roman" w:hAnsi="Times New Roman"/>
        </w:rPr>
        <w:t xml:space="preserve"> of Information Act” (Foia).  Se nella versione originale il decreto 33/2013 poneva quale oggetto e fine la “trasparenza della PA”, il “</w:t>
      </w:r>
      <w:proofErr w:type="gramStart"/>
      <w:r w:rsidRPr="00103E25">
        <w:rPr>
          <w:rFonts w:ascii="Times New Roman" w:hAnsi="Times New Roman"/>
        </w:rPr>
        <w:t>Foia”  ha</w:t>
      </w:r>
      <w:proofErr w:type="gramEnd"/>
      <w:r w:rsidRPr="00103E25">
        <w:rPr>
          <w:rFonts w:ascii="Times New Roman" w:hAnsi="Times New Roman"/>
        </w:rPr>
        <w:t xml:space="preserve"> spostato il baricentro della normativa a favore del “cittadino” e del suo diritto di accesso civico. Come previsto nel PPCT 2017-2019 questa Amministrazione mediante apposito regolamento nell’anno 2017 ha disciplinato i criteri e le modalità organizzative per l’effettivo esercizio dei seguenti diritti previsti nel “Foia”:</w:t>
      </w:r>
    </w:p>
    <w:p w:rsidR="00E6648F" w:rsidRPr="00396B38" w:rsidRDefault="00E6648F" w:rsidP="00103E25">
      <w:pPr>
        <w:pStyle w:val="Nessunaspaziatura"/>
        <w:numPr>
          <w:ilvl w:val="0"/>
          <w:numId w:val="24"/>
        </w:numPr>
        <w:jc w:val="both"/>
        <w:rPr>
          <w:rFonts w:ascii="Times New Roman" w:hAnsi="Times New Roman"/>
        </w:rPr>
      </w:pPr>
      <w:r w:rsidRPr="00396B38">
        <w:rPr>
          <w:rFonts w:ascii="Times New Roman" w:hAnsi="Times New Roman"/>
        </w:rPr>
        <w:t>l’accesso civico che sancisce il diritto di chiunque di richiedere i documenti, le informazioni o i dati che l’ente abbia omesso</w:t>
      </w:r>
      <w:r w:rsidRPr="00396B38">
        <w:rPr>
          <w:rFonts w:ascii="Times New Roman" w:hAnsi="Times New Roman"/>
        </w:rPr>
        <w:tab/>
        <w:t>di pubblicare pur avendone l’obbligo ai</w:t>
      </w:r>
      <w:r w:rsidRPr="00396B38">
        <w:rPr>
          <w:rFonts w:ascii="Times New Roman" w:hAnsi="Times New Roman"/>
        </w:rPr>
        <w:tab/>
        <w:t>sensi del decreto trasparenza;</w:t>
      </w:r>
    </w:p>
    <w:p w:rsidR="00E6648F" w:rsidRPr="00396B38" w:rsidRDefault="00E6648F" w:rsidP="00103E25">
      <w:pPr>
        <w:pStyle w:val="Nessunaspaziatura1"/>
        <w:numPr>
          <w:ilvl w:val="0"/>
          <w:numId w:val="24"/>
        </w:numPr>
        <w:jc w:val="both"/>
        <w:rPr>
          <w:rFonts w:ascii="Times New Roman" w:hAnsi="Times New Roman"/>
        </w:rPr>
      </w:pPr>
      <w:r w:rsidRPr="00396B38">
        <w:rPr>
          <w:rFonts w:ascii="Times New Roman" w:hAnsi="Times New Roman"/>
        </w:rPr>
        <w:t xml:space="preserve">l’accesso generalizzato che comporta il diritto di chiunque di accedere a dati, documenti ed informazioni detenuti dall’ente, ulteriori rispetto a quelli sottoposti ad obbligo di pubblicazione, ad esclusione </w:t>
      </w:r>
      <w:proofErr w:type="gramStart"/>
      <w:r w:rsidRPr="00396B38">
        <w:rPr>
          <w:rFonts w:ascii="Times New Roman" w:hAnsi="Times New Roman"/>
        </w:rPr>
        <w:t>di  quelli</w:t>
      </w:r>
      <w:proofErr w:type="gramEnd"/>
      <w:r w:rsidRPr="00396B38">
        <w:rPr>
          <w:rFonts w:ascii="Times New Roman" w:hAnsi="Times New Roman"/>
        </w:rPr>
        <w:t xml:space="preserve"> sottoposti al regime di riservatezza.</w:t>
      </w:r>
    </w:p>
    <w:p w:rsidR="00E6648F" w:rsidRPr="00396B38" w:rsidRDefault="00E6648F" w:rsidP="00103E25">
      <w:pPr>
        <w:pStyle w:val="Nessunaspaziatura1"/>
        <w:numPr>
          <w:ilvl w:val="0"/>
          <w:numId w:val="21"/>
        </w:numPr>
        <w:tabs>
          <w:tab w:val="clear" w:pos="357"/>
        </w:tabs>
        <w:ind w:left="180"/>
        <w:jc w:val="both"/>
        <w:rPr>
          <w:rFonts w:ascii="Times New Roman" w:hAnsi="Times New Roman"/>
        </w:rPr>
      </w:pPr>
      <w:r>
        <w:rPr>
          <w:rFonts w:ascii="Times New Roman" w:hAnsi="Times New Roman"/>
        </w:rPr>
        <w:t>i</w:t>
      </w:r>
      <w:r w:rsidRPr="00396B38">
        <w:rPr>
          <w:rFonts w:ascii="Times New Roman" w:hAnsi="Times New Roman"/>
        </w:rPr>
        <w:t>l</w:t>
      </w:r>
      <w:r>
        <w:rPr>
          <w:rFonts w:ascii="Times New Roman" w:hAnsi="Times New Roman"/>
        </w:rPr>
        <w:t xml:space="preserve"> decreto legislativo 97/2016</w:t>
      </w:r>
      <w:r w:rsidRPr="00396B38">
        <w:rPr>
          <w:rFonts w:ascii="Times New Roman" w:hAnsi="Times New Roman"/>
        </w:rPr>
        <w:t xml:space="preserve"> ha definitivamente stabilito che il PNA costituisce “un atto di indirizzo” al quale i piani triennali di prevenzione della corruzione devono uniformarsi. Inoltre, è sempre con il </w:t>
      </w:r>
      <w:proofErr w:type="spellStart"/>
      <w:r w:rsidRPr="00396B38">
        <w:rPr>
          <w:rFonts w:ascii="Times New Roman" w:hAnsi="Times New Roman"/>
        </w:rPr>
        <w:t>d.lgs</w:t>
      </w:r>
      <w:proofErr w:type="spellEnd"/>
      <w:r w:rsidRPr="00396B38">
        <w:rPr>
          <w:rFonts w:ascii="Times New Roman" w:hAnsi="Times New Roman"/>
        </w:rPr>
        <w:t xml:space="preserve"> sopra citato che è stata eliminata la previsione di un apposito programma per la trasparenza sostituendolo con una “sezione” del PTPC</w:t>
      </w:r>
      <w:r w:rsidRPr="00396B38">
        <w:rPr>
          <w:rFonts w:ascii="Times New Roman" w:hAnsi="Times New Roman"/>
          <w:b/>
        </w:rPr>
        <w:t xml:space="preserve">. </w:t>
      </w:r>
    </w:p>
    <w:p w:rsidR="00E6648F" w:rsidRPr="00396B38" w:rsidRDefault="00E6648F" w:rsidP="00103E25">
      <w:pPr>
        <w:numPr>
          <w:ilvl w:val="0"/>
          <w:numId w:val="21"/>
        </w:numPr>
        <w:tabs>
          <w:tab w:val="clear" w:pos="357"/>
        </w:tabs>
        <w:spacing w:after="0" w:line="240" w:lineRule="auto"/>
        <w:ind w:left="180"/>
        <w:jc w:val="both"/>
        <w:rPr>
          <w:rFonts w:ascii="Times New Roman" w:hAnsi="Times New Roman"/>
        </w:rPr>
      </w:pPr>
      <w:r>
        <w:rPr>
          <w:rFonts w:ascii="Times New Roman" w:hAnsi="Times New Roman"/>
        </w:rPr>
        <w:t>è</w:t>
      </w:r>
      <w:r w:rsidRPr="00396B38">
        <w:rPr>
          <w:rFonts w:ascii="Times New Roman" w:hAnsi="Times New Roman"/>
        </w:rPr>
        <w:t xml:space="preserve"> stata aggiornata la disciplina relativa alla tutela del dipendente pubblico che segnala illeciti (c.d. </w:t>
      </w:r>
      <w:proofErr w:type="spellStart"/>
      <w:r w:rsidRPr="00396B38">
        <w:rPr>
          <w:rFonts w:ascii="Times New Roman" w:hAnsi="Times New Roman"/>
        </w:rPr>
        <w:t>whistleblower</w:t>
      </w:r>
      <w:proofErr w:type="spellEnd"/>
      <w:r w:rsidRPr="00396B38">
        <w:rPr>
          <w:rFonts w:ascii="Times New Roman" w:hAnsi="Times New Roman"/>
        </w:rPr>
        <w:t xml:space="preserve">)” a seguito </w:t>
      </w:r>
      <w:proofErr w:type="gramStart"/>
      <w:r w:rsidRPr="00396B38">
        <w:rPr>
          <w:rFonts w:ascii="Times New Roman" w:hAnsi="Times New Roman"/>
        </w:rPr>
        <w:t>dell’ approvazione</w:t>
      </w:r>
      <w:proofErr w:type="gramEnd"/>
      <w:r w:rsidRPr="00396B38">
        <w:rPr>
          <w:rFonts w:ascii="Times New Roman" w:hAnsi="Times New Roman"/>
        </w:rPr>
        <w:t xml:space="preserve"> della </w:t>
      </w:r>
      <w:r>
        <w:rPr>
          <w:rFonts w:ascii="Times New Roman" w:hAnsi="Times New Roman"/>
        </w:rPr>
        <w:t>l</w:t>
      </w:r>
      <w:r w:rsidRPr="006F5F75">
        <w:rPr>
          <w:rFonts w:ascii="Times New Roman" w:hAnsi="Times New Roman"/>
        </w:rPr>
        <w:t>egge del 30/11/2017 n° 179 pubblicato nella  G.U. del 14/12/2017</w:t>
      </w:r>
      <w:r w:rsidRPr="00396B38">
        <w:rPr>
          <w:rFonts w:ascii="Times New Roman" w:hAnsi="Times New Roman"/>
        </w:rPr>
        <w:t xml:space="preserve"> “Disposizioni per la tutela degli autori di segnalazioni di reati o irregolarità di cui siano venuti a conoscenza nell’ambito di un rapporto di lavoro pubblico o privato”</w:t>
      </w:r>
      <w:r>
        <w:rPr>
          <w:rFonts w:ascii="Times New Roman" w:hAnsi="Times New Roman"/>
        </w:rPr>
        <w:t xml:space="preserve">. </w:t>
      </w:r>
      <w:r w:rsidRPr="00396B38">
        <w:rPr>
          <w:rFonts w:ascii="Times New Roman" w:hAnsi="Times New Roman"/>
        </w:rPr>
        <w:t xml:space="preserve">Si tratta di un primo intervento sulla disciplina pubblicistica del </w:t>
      </w:r>
      <w:proofErr w:type="spellStart"/>
      <w:r w:rsidRPr="00396B38">
        <w:rPr>
          <w:rFonts w:ascii="Times New Roman" w:hAnsi="Times New Roman"/>
        </w:rPr>
        <w:t>whistleblowing</w:t>
      </w:r>
      <w:proofErr w:type="spellEnd"/>
      <w:r w:rsidRPr="00396B38">
        <w:rPr>
          <w:rFonts w:ascii="Times New Roman" w:hAnsi="Times New Roman"/>
        </w:rPr>
        <w:t>, con modifiche all’</w:t>
      </w:r>
      <w:hyperlink r:id="rId7" w:history="1">
        <w:r w:rsidRPr="00396B38">
          <w:rPr>
            <w:rFonts w:ascii="Times New Roman" w:hAnsi="Times New Roman"/>
          </w:rPr>
          <w:t>articolo 54-bis</w:t>
        </w:r>
      </w:hyperlink>
      <w:r w:rsidRPr="00396B38">
        <w:rPr>
          <w:rFonts w:ascii="Times New Roman" w:hAnsi="Times New Roman"/>
        </w:rPr>
        <w:t xml:space="preserve"> (“Tutela del dipendente pubblico che segnala illeciti”) del Dlgs 165/2001.</w:t>
      </w:r>
    </w:p>
    <w:p w:rsidR="00E6648F" w:rsidRPr="00396B38" w:rsidRDefault="00E6648F" w:rsidP="00396B38">
      <w:pPr>
        <w:spacing w:after="0" w:line="240" w:lineRule="auto"/>
        <w:rPr>
          <w:rFonts w:ascii="Times New Roman" w:hAnsi="Times New Roman"/>
        </w:rPr>
      </w:pPr>
    </w:p>
    <w:p w:rsidR="00E6648F" w:rsidRPr="00396B38" w:rsidRDefault="00E6648F" w:rsidP="00396B38">
      <w:pPr>
        <w:spacing w:after="0" w:line="240" w:lineRule="auto"/>
        <w:jc w:val="both"/>
        <w:rPr>
          <w:rFonts w:ascii="Times New Roman" w:hAnsi="Times New Roman"/>
        </w:rPr>
      </w:pPr>
      <w:r w:rsidRPr="00396B38">
        <w:rPr>
          <w:rFonts w:ascii="Times New Roman" w:hAnsi="Times New Roman"/>
        </w:rPr>
        <w:t>L’aggiornamento del piano per il triennio 2018-2020 è stato redatto nell’ottica di fornire una valutazione del diverso livello di esposizione degli uffici al rischio di corruzione e stabilire interventi organizzativi volti a prevenire il medesimo rischio, nonché di creare un collegamento tra prevenzione della corruzione-trasparenza-performance per una più ampia gestione del «rischio istituzionale».</w:t>
      </w:r>
    </w:p>
    <w:p w:rsidR="00E6648F" w:rsidRPr="00396B38" w:rsidRDefault="00E6648F" w:rsidP="000C4FA4">
      <w:pPr>
        <w:pStyle w:val="Nessunaspaziatura1"/>
        <w:jc w:val="both"/>
        <w:rPr>
          <w:rFonts w:ascii="Times New Roman" w:hAnsi="Times New Roman"/>
        </w:rPr>
      </w:pPr>
      <w:r w:rsidRPr="00396B38">
        <w:rPr>
          <w:rFonts w:ascii="Times New Roman" w:hAnsi="Times New Roman"/>
        </w:rPr>
        <w:t xml:space="preserve">La predisposizione del piano è stata curata dal Responsabile della Prevenzione alla corruzione, con la collaborazione del </w:t>
      </w:r>
      <w:proofErr w:type="spellStart"/>
      <w:r w:rsidRPr="00396B38">
        <w:rPr>
          <w:rFonts w:ascii="Times New Roman" w:hAnsi="Times New Roman"/>
        </w:rPr>
        <w:t>NdV</w:t>
      </w:r>
      <w:proofErr w:type="spellEnd"/>
      <w:r w:rsidRPr="00396B38">
        <w:rPr>
          <w:rFonts w:ascii="Times New Roman" w:hAnsi="Times New Roman"/>
        </w:rPr>
        <w:t xml:space="preserve">. La collaborazione con i Responsabili ha consentito la valutazione del rischio connesso ai vari processi e l’adozione di talune misure di mitigazione e contrasto dei fenomeni di corruzione. </w:t>
      </w:r>
    </w:p>
    <w:p w:rsidR="00E6648F" w:rsidRDefault="00E6648F" w:rsidP="00794787">
      <w:pPr>
        <w:pStyle w:val="Nessunaspaziatura"/>
      </w:pPr>
    </w:p>
    <w:p w:rsidR="00E6648F" w:rsidRPr="00F615EA" w:rsidRDefault="00E6648F" w:rsidP="00794787">
      <w:pPr>
        <w:pStyle w:val="Nessunaspaziatura"/>
        <w:rPr>
          <w:rFonts w:ascii="Times New Roman" w:hAnsi="Times New Roman"/>
          <w:b/>
          <w:sz w:val="24"/>
          <w:szCs w:val="24"/>
        </w:rPr>
      </w:pPr>
      <w:r w:rsidRPr="00F615EA">
        <w:rPr>
          <w:rFonts w:ascii="Times New Roman" w:hAnsi="Times New Roman"/>
          <w:b/>
          <w:sz w:val="24"/>
          <w:szCs w:val="24"/>
        </w:rPr>
        <w:t>1. Analisi del contesto</w:t>
      </w:r>
    </w:p>
    <w:p w:rsidR="00E6648F" w:rsidRPr="00F615EA" w:rsidRDefault="00E6648F" w:rsidP="00794787">
      <w:pPr>
        <w:pStyle w:val="Nessunaspaziatura"/>
        <w:rPr>
          <w:rFonts w:ascii="Times New Roman" w:hAnsi="Times New Roman"/>
          <w:b/>
          <w:sz w:val="24"/>
          <w:szCs w:val="24"/>
        </w:rPr>
      </w:pPr>
      <w:r w:rsidRPr="00F615EA">
        <w:rPr>
          <w:rFonts w:ascii="Times New Roman" w:hAnsi="Times New Roman"/>
          <w:b/>
          <w:sz w:val="24"/>
          <w:szCs w:val="24"/>
        </w:rPr>
        <w:t>1.1. Contesto esterno</w:t>
      </w:r>
    </w:p>
    <w:p w:rsidR="00E6648F" w:rsidRPr="0051170A" w:rsidRDefault="00E6648F" w:rsidP="0051170A">
      <w:pPr>
        <w:pStyle w:val="Nessunaspaziatura"/>
        <w:jc w:val="both"/>
        <w:rPr>
          <w:rFonts w:ascii="Times New Roman" w:hAnsi="Times New Roman"/>
          <w:bCs/>
          <w:iCs/>
        </w:rPr>
      </w:pPr>
      <w:r w:rsidRPr="0051170A">
        <w:rPr>
          <w:rFonts w:ascii="Times New Roman" w:hAnsi="Times New Roman"/>
          <w:bCs/>
          <w:iCs/>
        </w:rPr>
        <w:t xml:space="preserve">Negli enti locali, ai fini dell'analisi del contesto </w:t>
      </w:r>
      <w:r w:rsidRPr="0051170A">
        <w:rPr>
          <w:rFonts w:ascii="Times New Roman" w:hAnsi="Times New Roman"/>
          <w:bCs/>
          <w:i/>
          <w:iCs/>
        </w:rPr>
        <w:t>esterno</w:t>
      </w:r>
      <w:r w:rsidRPr="0051170A">
        <w:rPr>
          <w:rFonts w:ascii="Times New Roman" w:hAnsi="Times New Roman"/>
          <w:bCs/>
          <w:iCs/>
        </w:rPr>
        <w:t xml:space="preserve">, i responsabili anticorruzione possono avvalersi degli elementi e dei dati contenuti nelle relazioni periodiche sullo stato dell'ordine e della sicurezza pubblica, presentate al Parlamento dal Ministero dell'Interno e pubblicate sul sito della Camera dei Deputati. </w:t>
      </w:r>
    </w:p>
    <w:p w:rsidR="00E6648F" w:rsidRPr="00435EA1" w:rsidRDefault="00E6648F" w:rsidP="0051170A">
      <w:pPr>
        <w:pStyle w:val="Nessunaspaziatura1"/>
        <w:jc w:val="both"/>
        <w:rPr>
          <w:rFonts w:ascii="Times New Roman" w:eastAsia="SimSun" w:hAnsi="Times New Roman"/>
          <w:bCs/>
          <w:iCs/>
          <w:kern w:val="1"/>
          <w:lang w:eastAsia="hi-IN" w:bidi="hi-IN"/>
        </w:rPr>
      </w:pPr>
      <w:r>
        <w:rPr>
          <w:rFonts w:ascii="Times New Roman" w:eastAsia="SimSun" w:hAnsi="Times New Roman"/>
          <w:bCs/>
          <w:iCs/>
          <w:kern w:val="1"/>
          <w:lang w:eastAsia="hi-IN" w:bidi="hi-IN"/>
        </w:rPr>
        <w:t>I</w:t>
      </w:r>
      <w:r w:rsidRPr="0051170A">
        <w:rPr>
          <w:rFonts w:ascii="Times New Roman" w:eastAsia="SimSun" w:hAnsi="Times New Roman"/>
          <w:bCs/>
          <w:iCs/>
          <w:kern w:val="1"/>
          <w:lang w:eastAsia="hi-IN" w:bidi="hi-IN"/>
        </w:rPr>
        <w:t xml:space="preserve"> dati contenuti nella “Relazione sull’attività delle forze di polizia, sullo stato dell’ordine e della sicurezza pubblica e sulla criminalità organizzata” trasmessa dal Ministro </w:t>
      </w:r>
      <w:r>
        <w:rPr>
          <w:rFonts w:ascii="Times New Roman" w:eastAsia="SimSun" w:hAnsi="Times New Roman"/>
          <w:bCs/>
          <w:iCs/>
          <w:kern w:val="1"/>
          <w:lang w:eastAsia="hi-IN" w:bidi="hi-IN"/>
        </w:rPr>
        <w:t xml:space="preserve">degli Interni </w:t>
      </w:r>
      <w:r w:rsidRPr="0051170A">
        <w:rPr>
          <w:rFonts w:ascii="Times New Roman" w:eastAsia="SimSun" w:hAnsi="Times New Roman"/>
          <w:bCs/>
          <w:iCs/>
          <w:kern w:val="1"/>
          <w:lang w:eastAsia="hi-IN" w:bidi="hi-IN"/>
        </w:rPr>
        <w:t xml:space="preserve">alla Presidenza della Camera dei </w:t>
      </w:r>
      <w:r w:rsidRPr="00435EA1">
        <w:rPr>
          <w:rFonts w:ascii="Times New Roman" w:eastAsia="SimSun" w:hAnsi="Times New Roman"/>
          <w:bCs/>
          <w:iCs/>
          <w:kern w:val="1"/>
          <w:lang w:eastAsia="hi-IN" w:bidi="hi-IN"/>
        </w:rPr>
        <w:lastRenderedPageBreak/>
        <w:t>deputati il 4 gennaio 2017, con riferimento all’anno 2015, di cui si riporta stralcio in merito alla provincia di appartenenza, disponibile alla pagina web:</w:t>
      </w:r>
    </w:p>
    <w:p w:rsidR="00E6648F" w:rsidRPr="00435EA1" w:rsidRDefault="00E6648F" w:rsidP="006F5F75">
      <w:pPr>
        <w:pStyle w:val="Nessunaspaziatura1"/>
        <w:rPr>
          <w:rFonts w:ascii="Times New Roman" w:eastAsia="SimSun" w:hAnsi="Times New Roman"/>
          <w:b/>
          <w:bCs/>
          <w:iCs/>
          <w:kern w:val="1"/>
          <w:lang w:eastAsia="hi-IN" w:bidi="hi-IN"/>
        </w:rPr>
      </w:pPr>
      <w:r w:rsidRPr="00435EA1">
        <w:rPr>
          <w:rFonts w:ascii="Times New Roman" w:eastAsia="SimSun" w:hAnsi="Times New Roman"/>
          <w:b/>
          <w:bCs/>
          <w:iCs/>
          <w:kern w:val="1"/>
          <w:lang w:eastAsia="hi-IN" w:bidi="hi-IN"/>
        </w:rPr>
        <w:t>http://www.camera.it/leg17/494?idLegislatura=17&amp;categoria=038&amp;tipologiaDoc=elenco_categoria.</w:t>
      </w:r>
    </w:p>
    <w:p w:rsidR="00E6648F" w:rsidRPr="00120D1C" w:rsidRDefault="00E6648F" w:rsidP="006F5F75">
      <w:pPr>
        <w:autoSpaceDE w:val="0"/>
        <w:autoSpaceDN w:val="0"/>
        <w:adjustRightInd w:val="0"/>
        <w:spacing w:after="0" w:line="240" w:lineRule="auto"/>
        <w:jc w:val="both"/>
        <w:rPr>
          <w:rFonts w:ascii="Times New Roman" w:hAnsi="Times New Roman"/>
          <w:b/>
          <w:i/>
          <w:iCs/>
        </w:rPr>
      </w:pPr>
      <w:r w:rsidRPr="00120D1C">
        <w:rPr>
          <w:rFonts w:ascii="Times New Roman" w:hAnsi="Times New Roman"/>
          <w:b/>
          <w:i/>
          <w:iCs/>
        </w:rPr>
        <w:t>PROVINCIA DI PAVIA</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Nonostante la provincia pavese si connoti ancora per una florida situazione</w:t>
      </w:r>
      <w:r>
        <w:rPr>
          <w:rFonts w:ascii="Times New Roman" w:hAnsi="Times New Roman"/>
          <w:bCs/>
          <w:i/>
          <w:iCs/>
        </w:rPr>
        <w:t xml:space="preserve"> </w:t>
      </w:r>
      <w:r w:rsidRPr="00120D1C">
        <w:rPr>
          <w:rFonts w:ascii="Times New Roman" w:hAnsi="Times New Roman"/>
          <w:bCs/>
          <w:i/>
          <w:iCs/>
        </w:rPr>
        <w:t>economica, la stessa non è risultata immune dagli effetti della crisi economica che ha</w:t>
      </w:r>
      <w:r>
        <w:rPr>
          <w:rFonts w:ascii="Times New Roman" w:hAnsi="Times New Roman"/>
          <w:bCs/>
          <w:i/>
          <w:iCs/>
        </w:rPr>
        <w:t xml:space="preserve"> </w:t>
      </w:r>
      <w:r w:rsidRPr="00120D1C">
        <w:rPr>
          <w:rFonts w:ascii="Times New Roman" w:hAnsi="Times New Roman"/>
          <w:bCs/>
          <w:i/>
          <w:iCs/>
        </w:rPr>
        <w:t>investito l’intero territorio nazionale e che, in questa provincia, ha prodotto ripercussioni</w:t>
      </w:r>
      <w:r>
        <w:rPr>
          <w:rFonts w:ascii="Times New Roman" w:hAnsi="Times New Roman"/>
          <w:bCs/>
          <w:i/>
          <w:iCs/>
        </w:rPr>
        <w:t xml:space="preserve"> </w:t>
      </w:r>
      <w:r w:rsidRPr="00120D1C">
        <w:rPr>
          <w:rFonts w:ascii="Times New Roman" w:hAnsi="Times New Roman"/>
          <w:bCs/>
          <w:i/>
          <w:iCs/>
        </w:rPr>
        <w:t>sia sul tessuto produttivo</w:t>
      </w:r>
      <w:r w:rsidRPr="004B4244">
        <w:rPr>
          <w:rFonts w:ascii="Times New Roman" w:hAnsi="Times New Roman"/>
          <w:bCs/>
          <w:i/>
          <w:iCs/>
          <w:sz w:val="16"/>
          <w:szCs w:val="16"/>
        </w:rPr>
        <w:t>152</w:t>
      </w:r>
      <w:r w:rsidRPr="00120D1C">
        <w:rPr>
          <w:rFonts w:ascii="Times New Roman" w:hAnsi="Times New Roman"/>
          <w:bCs/>
          <w:i/>
          <w:iCs/>
        </w:rPr>
        <w:t xml:space="preserve"> che in termini occupazionali</w:t>
      </w:r>
      <w:r w:rsidRPr="004B4244">
        <w:rPr>
          <w:rFonts w:ascii="Times New Roman" w:hAnsi="Times New Roman"/>
          <w:bCs/>
          <w:i/>
          <w:iCs/>
          <w:sz w:val="16"/>
          <w:szCs w:val="16"/>
        </w:rPr>
        <w:t>153</w:t>
      </w:r>
      <w:r w:rsidRPr="00120D1C">
        <w:rPr>
          <w:rFonts w:ascii="Times New Roman" w:hAnsi="Times New Roman"/>
          <w:bCs/>
          <w:i/>
          <w:iCs/>
        </w:rPr>
        <w:t>, con la chiusura (o il ricorso</w:t>
      </w:r>
      <w:r>
        <w:rPr>
          <w:rFonts w:ascii="Times New Roman" w:hAnsi="Times New Roman"/>
          <w:bCs/>
          <w:i/>
          <w:iCs/>
        </w:rPr>
        <w:t xml:space="preserve"> </w:t>
      </w:r>
      <w:r w:rsidRPr="00120D1C">
        <w:rPr>
          <w:rFonts w:ascii="Times New Roman" w:hAnsi="Times New Roman"/>
          <w:bCs/>
          <w:i/>
          <w:iCs/>
        </w:rPr>
        <w:t>alla cassa integrazione) di diverse attività imprenditoriali.</w:t>
      </w:r>
      <w:r>
        <w:rPr>
          <w:rFonts w:ascii="Times New Roman" w:hAnsi="Times New Roman"/>
          <w:bCs/>
          <w:i/>
          <w:iCs/>
        </w:rPr>
        <w:t xml:space="preserve"> </w:t>
      </w:r>
      <w:r w:rsidRPr="00120D1C">
        <w:rPr>
          <w:rFonts w:ascii="Times New Roman" w:hAnsi="Times New Roman"/>
          <w:bCs/>
          <w:i/>
          <w:iCs/>
        </w:rPr>
        <w:t>Le attività investigative condotte negli ultimi anni hanno consentito di accertare</w:t>
      </w:r>
      <w:r>
        <w:rPr>
          <w:rFonts w:ascii="Times New Roman" w:hAnsi="Times New Roman"/>
          <w:bCs/>
          <w:i/>
          <w:iCs/>
        </w:rPr>
        <w:t xml:space="preserve"> </w:t>
      </w:r>
      <w:r w:rsidRPr="00120D1C">
        <w:rPr>
          <w:rFonts w:ascii="Times New Roman" w:hAnsi="Times New Roman"/>
          <w:bCs/>
          <w:i/>
          <w:iCs/>
        </w:rPr>
        <w:t>l’influenza nell’area delle dinamiche criminali che interessano il milanese ed il</w:t>
      </w:r>
      <w:r>
        <w:rPr>
          <w:rFonts w:ascii="Times New Roman" w:hAnsi="Times New Roman"/>
          <w:bCs/>
          <w:i/>
          <w:iCs/>
        </w:rPr>
        <w:t xml:space="preserve"> </w:t>
      </w:r>
      <w:r w:rsidRPr="00120D1C">
        <w:rPr>
          <w:rFonts w:ascii="Times New Roman" w:hAnsi="Times New Roman"/>
          <w:bCs/>
          <w:i/>
          <w:iCs/>
        </w:rPr>
        <w:t xml:space="preserve">monzese (tra cui estorsioni e traffici di droga) che la presenza della </w:t>
      </w:r>
      <w:proofErr w:type="spellStart"/>
      <w:r w:rsidRPr="00120D1C">
        <w:rPr>
          <w:rFonts w:ascii="Times New Roman" w:hAnsi="Times New Roman"/>
          <w:bCs/>
          <w:i/>
          <w:iCs/>
        </w:rPr>
        <w:t>‘Ndrangheta</w:t>
      </w:r>
      <w:proofErr w:type="spellEnd"/>
      <w:r w:rsidRPr="00120D1C">
        <w:rPr>
          <w:rFonts w:ascii="Times New Roman" w:hAnsi="Times New Roman"/>
          <w:bCs/>
          <w:i/>
          <w:iCs/>
        </w:rPr>
        <w:t xml:space="preserve"> (che si è</w:t>
      </w:r>
      <w:r>
        <w:rPr>
          <w:rFonts w:ascii="Times New Roman" w:hAnsi="Times New Roman"/>
          <w:bCs/>
          <w:i/>
          <w:iCs/>
        </w:rPr>
        <w:t xml:space="preserve"> </w:t>
      </w:r>
      <w:r w:rsidRPr="00120D1C">
        <w:rPr>
          <w:rFonts w:ascii="Times New Roman" w:hAnsi="Times New Roman"/>
          <w:bCs/>
          <w:i/>
          <w:iCs/>
        </w:rPr>
        <w:t>già dimostrata in grado di incidere negativamente sull’area politica, amministrativa ed</w:t>
      </w:r>
      <w:r>
        <w:rPr>
          <w:rFonts w:ascii="Times New Roman" w:hAnsi="Times New Roman"/>
          <w:bCs/>
          <w:i/>
          <w:iCs/>
        </w:rPr>
        <w:t xml:space="preserve"> </w:t>
      </w:r>
      <w:r w:rsidRPr="00120D1C">
        <w:rPr>
          <w:rFonts w:ascii="Times New Roman" w:hAnsi="Times New Roman"/>
          <w:bCs/>
          <w:i/>
          <w:iCs/>
        </w:rPr>
        <w:t>imprenditoriale di questa provincia), per la quale l’adiacenza al territorio del Capoluogo</w:t>
      </w:r>
      <w:r>
        <w:rPr>
          <w:rFonts w:ascii="Times New Roman" w:hAnsi="Times New Roman"/>
          <w:bCs/>
          <w:i/>
          <w:iCs/>
        </w:rPr>
        <w:t xml:space="preserve"> </w:t>
      </w:r>
      <w:r w:rsidRPr="00120D1C">
        <w:rPr>
          <w:rFonts w:ascii="Times New Roman" w:hAnsi="Times New Roman"/>
          <w:bCs/>
          <w:i/>
          <w:iCs/>
        </w:rPr>
        <w:t>regionale costituisce motivo di forte attrattiva.</w:t>
      </w:r>
      <w:r>
        <w:rPr>
          <w:rFonts w:ascii="Times New Roman" w:hAnsi="Times New Roman"/>
          <w:bCs/>
          <w:i/>
          <w:iCs/>
        </w:rPr>
        <w:t xml:space="preserve"> </w:t>
      </w:r>
      <w:r w:rsidRPr="00120D1C">
        <w:rPr>
          <w:rFonts w:ascii="Times New Roman" w:hAnsi="Times New Roman"/>
          <w:bCs/>
          <w:i/>
          <w:iCs/>
        </w:rPr>
        <w:t>Al riguardo è stata oramai definitivamente accertata, tra le numerose</w:t>
      </w:r>
      <w:r>
        <w:rPr>
          <w:rFonts w:ascii="Times New Roman" w:hAnsi="Times New Roman"/>
          <w:bCs/>
          <w:i/>
          <w:iCs/>
        </w:rPr>
        <w:t xml:space="preserve"> </w:t>
      </w:r>
      <w:r w:rsidRPr="00120D1C">
        <w:rPr>
          <w:rFonts w:ascii="Times New Roman" w:hAnsi="Times New Roman"/>
          <w:bCs/>
          <w:i/>
          <w:iCs/>
        </w:rPr>
        <w:t xml:space="preserve">articolazioni di </w:t>
      </w:r>
      <w:proofErr w:type="spellStart"/>
      <w:r w:rsidRPr="00120D1C">
        <w:rPr>
          <w:rFonts w:ascii="Times New Roman" w:hAnsi="Times New Roman"/>
          <w:bCs/>
          <w:i/>
          <w:iCs/>
        </w:rPr>
        <w:t>‘Ndrangheta</w:t>
      </w:r>
      <w:proofErr w:type="spellEnd"/>
      <w:r w:rsidRPr="00120D1C">
        <w:rPr>
          <w:rFonts w:ascii="Times New Roman" w:hAnsi="Times New Roman"/>
          <w:bCs/>
          <w:i/>
          <w:iCs/>
        </w:rPr>
        <w:t xml:space="preserve"> stabilmente insistenti nel territorio lombardo, anche</w:t>
      </w:r>
      <w:r>
        <w:rPr>
          <w:rFonts w:ascii="Times New Roman" w:hAnsi="Times New Roman"/>
          <w:bCs/>
          <w:i/>
          <w:iCs/>
        </w:rPr>
        <w:t xml:space="preserve"> </w:t>
      </w:r>
      <w:r w:rsidRPr="00120D1C">
        <w:rPr>
          <w:rFonts w:ascii="Times New Roman" w:hAnsi="Times New Roman"/>
          <w:bCs/>
          <w:i/>
          <w:iCs/>
        </w:rPr>
        <w:t>l’esistenza di una “locale” delineata strutturalmente a Pavia.</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Nonostante questo territorio non appaia particolarmente avvezzo a favorire le</w:t>
      </w:r>
      <w:r>
        <w:rPr>
          <w:rFonts w:ascii="Times New Roman" w:hAnsi="Times New Roman"/>
          <w:bCs/>
          <w:i/>
          <w:iCs/>
        </w:rPr>
        <w:t xml:space="preserve"> </w:t>
      </w:r>
      <w:r w:rsidRPr="00120D1C">
        <w:rPr>
          <w:rFonts w:ascii="Times New Roman" w:hAnsi="Times New Roman"/>
          <w:bCs/>
          <w:i/>
          <w:iCs/>
        </w:rPr>
        <w:t>infiltrazioni della criminalità organizzata, dunque, si ritiene che vi gravitino elementi</w:t>
      </w:r>
      <w:r>
        <w:rPr>
          <w:rFonts w:ascii="Times New Roman" w:hAnsi="Times New Roman"/>
          <w:bCs/>
          <w:i/>
          <w:iCs/>
        </w:rPr>
        <w:t xml:space="preserve"> </w:t>
      </w:r>
      <w:r w:rsidRPr="00120D1C">
        <w:rPr>
          <w:rFonts w:ascii="Times New Roman" w:hAnsi="Times New Roman"/>
          <w:bCs/>
          <w:i/>
          <w:iCs/>
        </w:rPr>
        <w:t xml:space="preserve">vicini alla </w:t>
      </w:r>
      <w:proofErr w:type="spellStart"/>
      <w:r w:rsidRPr="00120D1C">
        <w:rPr>
          <w:rFonts w:ascii="Times New Roman" w:hAnsi="Times New Roman"/>
          <w:bCs/>
          <w:i/>
          <w:iCs/>
        </w:rPr>
        <w:t>‘Ndrangheta</w:t>
      </w:r>
      <w:proofErr w:type="spellEnd"/>
      <w:r w:rsidRPr="00120D1C">
        <w:rPr>
          <w:rFonts w:ascii="Times New Roman" w:hAnsi="Times New Roman"/>
          <w:bCs/>
          <w:i/>
          <w:iCs/>
        </w:rPr>
        <w:t>, in particolare quella riferibile alle province reggina e catanzarese.</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Sul territorio pavese, per altro verso, sono emersi episodi di malaffare (peculato) da parte di soggetti che hanno operato con incarichi dirigenziali in strutture pubbliche.</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In aumento i casi di estorsione</w:t>
      </w:r>
      <w:r w:rsidRPr="004B4244">
        <w:rPr>
          <w:rFonts w:ascii="Times New Roman" w:hAnsi="Times New Roman"/>
          <w:bCs/>
          <w:i/>
          <w:iCs/>
          <w:sz w:val="16"/>
          <w:szCs w:val="16"/>
        </w:rPr>
        <w:t>154</w:t>
      </w:r>
      <w:r w:rsidRPr="00120D1C">
        <w:rPr>
          <w:rFonts w:ascii="Times New Roman" w:hAnsi="Times New Roman"/>
          <w:bCs/>
          <w:i/>
          <w:iCs/>
        </w:rPr>
        <w:t xml:space="preserve"> censiti, che sembrano talora riconducibili anche</w:t>
      </w:r>
      <w:r>
        <w:rPr>
          <w:rFonts w:ascii="Times New Roman" w:hAnsi="Times New Roman"/>
          <w:bCs/>
          <w:i/>
          <w:iCs/>
        </w:rPr>
        <w:t xml:space="preserve"> </w:t>
      </w:r>
      <w:r w:rsidRPr="00120D1C">
        <w:rPr>
          <w:rFonts w:ascii="Times New Roman" w:hAnsi="Times New Roman"/>
          <w:bCs/>
          <w:i/>
          <w:iCs/>
        </w:rPr>
        <w:t>all’operato di strutturate aggregazioni malavitose; tali condotte potrebbero trarre</w:t>
      </w:r>
      <w:r>
        <w:rPr>
          <w:rFonts w:ascii="Times New Roman" w:hAnsi="Times New Roman"/>
          <w:bCs/>
          <w:i/>
          <w:iCs/>
        </w:rPr>
        <w:t xml:space="preserve"> </w:t>
      </w:r>
      <w:r w:rsidRPr="00120D1C">
        <w:rPr>
          <w:rFonts w:ascii="Times New Roman" w:hAnsi="Times New Roman"/>
          <w:bCs/>
          <w:i/>
          <w:iCs/>
        </w:rPr>
        <w:t>ulteriore alimento dalla presenza di situazioni di crisi aziendale o difficoltà di accesso al</w:t>
      </w:r>
      <w:r>
        <w:rPr>
          <w:rFonts w:ascii="Times New Roman" w:hAnsi="Times New Roman"/>
          <w:bCs/>
          <w:i/>
          <w:iCs/>
        </w:rPr>
        <w:t xml:space="preserve"> </w:t>
      </w:r>
      <w:r w:rsidRPr="00120D1C">
        <w:rPr>
          <w:rFonts w:ascii="Times New Roman" w:hAnsi="Times New Roman"/>
          <w:bCs/>
          <w:i/>
          <w:iCs/>
        </w:rPr>
        <w:t>credito.</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Nella provincia risiede stabilmente un discreto numero di stranieri</w:t>
      </w:r>
      <w:r w:rsidRPr="004B4244">
        <w:rPr>
          <w:rFonts w:ascii="Times New Roman" w:hAnsi="Times New Roman"/>
          <w:bCs/>
          <w:i/>
          <w:iCs/>
          <w:sz w:val="16"/>
          <w:szCs w:val="16"/>
        </w:rPr>
        <w:t>155</w:t>
      </w:r>
      <w:r w:rsidRPr="00120D1C">
        <w:rPr>
          <w:rFonts w:ascii="Times New Roman" w:hAnsi="Times New Roman"/>
          <w:bCs/>
          <w:i/>
          <w:iCs/>
        </w:rPr>
        <w:t>, con più</w:t>
      </w:r>
      <w:r>
        <w:rPr>
          <w:rFonts w:ascii="Times New Roman" w:hAnsi="Times New Roman"/>
          <w:bCs/>
          <w:i/>
          <w:iCs/>
        </w:rPr>
        <w:t xml:space="preserve"> </w:t>
      </w:r>
      <w:r w:rsidRPr="00120D1C">
        <w:rPr>
          <w:rFonts w:ascii="Times New Roman" w:hAnsi="Times New Roman"/>
          <w:bCs/>
          <w:i/>
          <w:iCs/>
        </w:rPr>
        <w:t>significative presenze di persone di nazionalità romena, albanese, marocchina, egiziana</w:t>
      </w:r>
      <w:r>
        <w:rPr>
          <w:rFonts w:ascii="Times New Roman" w:hAnsi="Times New Roman"/>
          <w:bCs/>
          <w:i/>
          <w:iCs/>
        </w:rPr>
        <w:t xml:space="preserve"> </w:t>
      </w:r>
      <w:r w:rsidRPr="00120D1C">
        <w:rPr>
          <w:rFonts w:ascii="Times New Roman" w:hAnsi="Times New Roman"/>
          <w:bCs/>
          <w:i/>
          <w:iCs/>
        </w:rPr>
        <w:t>ed ucraina. Ciò nonostante, vengono segnalate sul territorio emergenti problematiche</w:t>
      </w:r>
      <w:r>
        <w:rPr>
          <w:rFonts w:ascii="Times New Roman" w:hAnsi="Times New Roman"/>
          <w:bCs/>
          <w:i/>
          <w:iCs/>
        </w:rPr>
        <w:t xml:space="preserve"> </w:t>
      </w:r>
      <w:r w:rsidRPr="00120D1C">
        <w:rPr>
          <w:rFonts w:ascii="Times New Roman" w:hAnsi="Times New Roman"/>
          <w:bCs/>
          <w:i/>
          <w:iCs/>
        </w:rPr>
        <w:t>relativamente all’accoglienza di nuovi migranti.</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In ordine alla criminalità di matrice straniera la provincia di Pavia manifesta</w:t>
      </w:r>
      <w:r>
        <w:rPr>
          <w:rFonts w:ascii="Times New Roman" w:hAnsi="Times New Roman"/>
          <w:bCs/>
          <w:i/>
          <w:iCs/>
        </w:rPr>
        <w:t xml:space="preserve"> </w:t>
      </w:r>
      <w:r w:rsidRPr="00120D1C">
        <w:rPr>
          <w:rFonts w:ascii="Times New Roman" w:hAnsi="Times New Roman"/>
          <w:bCs/>
          <w:i/>
          <w:iCs/>
        </w:rPr>
        <w:t xml:space="preserve">l’operatività di singoli elementi e gruppi che si attivano nella consumazione di </w:t>
      </w:r>
      <w:proofErr w:type="gramStart"/>
      <w:r w:rsidRPr="00120D1C">
        <w:rPr>
          <w:rFonts w:ascii="Times New Roman" w:hAnsi="Times New Roman"/>
          <w:bCs/>
          <w:i/>
          <w:iCs/>
        </w:rPr>
        <w:t>reati</w:t>
      </w:r>
      <w:r>
        <w:rPr>
          <w:rFonts w:ascii="Times New Roman" w:hAnsi="Times New Roman"/>
          <w:bCs/>
          <w:i/>
          <w:iCs/>
        </w:rPr>
        <w:t xml:space="preserve">  </w:t>
      </w:r>
      <w:r w:rsidRPr="00120D1C">
        <w:rPr>
          <w:rFonts w:ascii="Times New Roman" w:hAnsi="Times New Roman"/>
          <w:bCs/>
          <w:i/>
          <w:iCs/>
        </w:rPr>
        <w:t>contro</w:t>
      </w:r>
      <w:proofErr w:type="gramEnd"/>
      <w:r w:rsidRPr="00120D1C">
        <w:rPr>
          <w:rFonts w:ascii="Times New Roman" w:hAnsi="Times New Roman"/>
          <w:bCs/>
          <w:i/>
          <w:iCs/>
        </w:rPr>
        <w:t xml:space="preserve"> il patrimonio (specie i furti, talvolta ricettazioni, rapine o casi di estorsione) e</w:t>
      </w:r>
      <w:r>
        <w:rPr>
          <w:rFonts w:ascii="Times New Roman" w:hAnsi="Times New Roman"/>
          <w:bCs/>
          <w:i/>
          <w:iCs/>
        </w:rPr>
        <w:t xml:space="preserve"> </w:t>
      </w:r>
      <w:r w:rsidRPr="00120D1C">
        <w:rPr>
          <w:rFonts w:ascii="Times New Roman" w:hAnsi="Times New Roman"/>
          <w:bCs/>
          <w:i/>
          <w:iCs/>
        </w:rPr>
        <w:t>contro la persona (lesioni e violenza sessuale), oppure concernenti gli stupefacenti o lo</w:t>
      </w:r>
      <w:r>
        <w:rPr>
          <w:rFonts w:ascii="Times New Roman" w:hAnsi="Times New Roman"/>
          <w:bCs/>
          <w:i/>
          <w:iCs/>
        </w:rPr>
        <w:t xml:space="preserve"> </w:t>
      </w:r>
      <w:r w:rsidRPr="00120D1C">
        <w:rPr>
          <w:rFonts w:ascii="Times New Roman" w:hAnsi="Times New Roman"/>
          <w:bCs/>
          <w:i/>
          <w:iCs/>
        </w:rPr>
        <w:t>sfruttamento della prostituzione. Tra gli stranieri, particolare attenzione viene rivolta nei</w:t>
      </w:r>
      <w:r>
        <w:rPr>
          <w:rFonts w:ascii="Times New Roman" w:hAnsi="Times New Roman"/>
          <w:bCs/>
          <w:i/>
          <w:iCs/>
        </w:rPr>
        <w:t xml:space="preserve"> </w:t>
      </w:r>
      <w:r w:rsidRPr="00120D1C">
        <w:rPr>
          <w:rFonts w:ascii="Times New Roman" w:hAnsi="Times New Roman"/>
          <w:bCs/>
          <w:i/>
          <w:iCs/>
        </w:rPr>
        <w:t>confronti di albanesi, nordafricani, sudamericani e romeni.</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Il territorio pavese, sebbene in misura decisamente meno consistente rispetto</w:t>
      </w:r>
      <w:r>
        <w:rPr>
          <w:rFonts w:ascii="Times New Roman" w:hAnsi="Times New Roman"/>
          <w:bCs/>
          <w:i/>
          <w:iCs/>
        </w:rPr>
        <w:t xml:space="preserve"> </w:t>
      </w:r>
      <w:r w:rsidRPr="00120D1C">
        <w:rPr>
          <w:rFonts w:ascii="Times New Roman" w:hAnsi="Times New Roman"/>
          <w:bCs/>
          <w:i/>
          <w:iCs/>
        </w:rPr>
        <w:t>all’adiacente città metropolitana meneghina, è pure caratterizzato da non trascurabili</w:t>
      </w:r>
      <w:r>
        <w:rPr>
          <w:rFonts w:ascii="Times New Roman" w:hAnsi="Times New Roman"/>
          <w:bCs/>
          <w:i/>
          <w:iCs/>
        </w:rPr>
        <w:t xml:space="preserve"> </w:t>
      </w:r>
      <w:r w:rsidRPr="00120D1C">
        <w:rPr>
          <w:rFonts w:ascii="Times New Roman" w:hAnsi="Times New Roman"/>
          <w:bCs/>
          <w:i/>
          <w:iCs/>
        </w:rPr>
        <w:t>sequestri di stupefacenti. Nell’anno 2015</w:t>
      </w:r>
      <w:r w:rsidRPr="004B4244">
        <w:rPr>
          <w:rFonts w:ascii="Times New Roman" w:hAnsi="Times New Roman"/>
          <w:bCs/>
          <w:i/>
          <w:iCs/>
          <w:sz w:val="16"/>
          <w:szCs w:val="16"/>
        </w:rPr>
        <w:t>156</w:t>
      </w:r>
      <w:r w:rsidRPr="00120D1C">
        <w:rPr>
          <w:rFonts w:ascii="Times New Roman" w:hAnsi="Times New Roman"/>
          <w:bCs/>
          <w:i/>
          <w:iCs/>
        </w:rPr>
        <w:t xml:space="preserve"> sono stati complessivamente intercettati in</w:t>
      </w:r>
      <w:r>
        <w:rPr>
          <w:rFonts w:ascii="Times New Roman" w:hAnsi="Times New Roman"/>
          <w:bCs/>
          <w:i/>
          <w:iCs/>
        </w:rPr>
        <w:t xml:space="preserve"> </w:t>
      </w:r>
      <w:r w:rsidRPr="00120D1C">
        <w:rPr>
          <w:rFonts w:ascii="Times New Roman" w:hAnsi="Times New Roman"/>
          <w:bCs/>
          <w:i/>
          <w:iCs/>
        </w:rPr>
        <w:t>questa provincia oltre 182 kg. di droga</w:t>
      </w:r>
      <w:r w:rsidRPr="004B4244">
        <w:rPr>
          <w:rFonts w:ascii="Times New Roman" w:hAnsi="Times New Roman"/>
          <w:bCs/>
          <w:i/>
          <w:iCs/>
          <w:sz w:val="16"/>
          <w:szCs w:val="16"/>
        </w:rPr>
        <w:t>157</w:t>
      </w:r>
      <w:r w:rsidRPr="00120D1C">
        <w:rPr>
          <w:rFonts w:ascii="Times New Roman" w:hAnsi="Times New Roman"/>
          <w:bCs/>
          <w:i/>
          <w:iCs/>
        </w:rPr>
        <w:t xml:space="preserve"> ed il traffico e spaccio di droga</w:t>
      </w:r>
      <w:r w:rsidRPr="004B4244">
        <w:rPr>
          <w:rFonts w:ascii="Times New Roman" w:hAnsi="Times New Roman"/>
          <w:bCs/>
          <w:i/>
          <w:iCs/>
          <w:sz w:val="16"/>
          <w:szCs w:val="16"/>
        </w:rPr>
        <w:t>158</w:t>
      </w:r>
      <w:r w:rsidRPr="00120D1C">
        <w:rPr>
          <w:rFonts w:ascii="Times New Roman" w:hAnsi="Times New Roman"/>
          <w:bCs/>
          <w:i/>
          <w:iCs/>
        </w:rPr>
        <w:t xml:space="preserve"> fa rilevare</w:t>
      </w:r>
      <w:r>
        <w:rPr>
          <w:rFonts w:ascii="Times New Roman" w:hAnsi="Times New Roman"/>
          <w:bCs/>
          <w:i/>
          <w:iCs/>
        </w:rPr>
        <w:t xml:space="preserve"> </w:t>
      </w:r>
      <w:r w:rsidRPr="00120D1C">
        <w:rPr>
          <w:rFonts w:ascii="Times New Roman" w:hAnsi="Times New Roman"/>
          <w:bCs/>
          <w:i/>
          <w:iCs/>
        </w:rPr>
        <w:t>diversi deferiti per associazione finalizzata al traffico ed una leggera prevalenza delle</w:t>
      </w:r>
      <w:r>
        <w:rPr>
          <w:rFonts w:ascii="Times New Roman" w:hAnsi="Times New Roman"/>
          <w:bCs/>
          <w:i/>
          <w:iCs/>
        </w:rPr>
        <w:t xml:space="preserve"> </w:t>
      </w:r>
      <w:r w:rsidRPr="00120D1C">
        <w:rPr>
          <w:rFonts w:ascii="Times New Roman" w:hAnsi="Times New Roman"/>
          <w:bCs/>
          <w:i/>
          <w:iCs/>
        </w:rPr>
        <w:t>segnalazioni a carico di italiani, evidenziando in capo agli stranieri un concreto</w:t>
      </w:r>
      <w:r>
        <w:rPr>
          <w:rFonts w:ascii="Times New Roman" w:hAnsi="Times New Roman"/>
          <w:bCs/>
          <w:i/>
          <w:iCs/>
        </w:rPr>
        <w:t xml:space="preserve"> </w:t>
      </w:r>
      <w:r w:rsidRPr="00120D1C">
        <w:rPr>
          <w:rFonts w:ascii="Times New Roman" w:hAnsi="Times New Roman"/>
          <w:bCs/>
          <w:i/>
          <w:iCs/>
        </w:rPr>
        <w:t>interessamento di marocchini e sudamericani, albanesi e talvolta romeni, che danno</w:t>
      </w:r>
      <w:r>
        <w:rPr>
          <w:rFonts w:ascii="Times New Roman" w:hAnsi="Times New Roman"/>
          <w:bCs/>
          <w:i/>
          <w:iCs/>
        </w:rPr>
        <w:t xml:space="preserve"> </w:t>
      </w:r>
      <w:r w:rsidRPr="00120D1C">
        <w:rPr>
          <w:rFonts w:ascii="Times New Roman" w:hAnsi="Times New Roman"/>
          <w:bCs/>
          <w:i/>
          <w:iCs/>
        </w:rPr>
        <w:t>luogo a sodalizi multietnici, spesso partecipati da italiani. Attorno all’attività di spaccio,</w:t>
      </w:r>
      <w:r>
        <w:rPr>
          <w:rFonts w:ascii="Times New Roman" w:hAnsi="Times New Roman"/>
          <w:bCs/>
          <w:i/>
          <w:iCs/>
        </w:rPr>
        <w:t xml:space="preserve"> </w:t>
      </w:r>
      <w:r w:rsidRPr="00120D1C">
        <w:rPr>
          <w:rFonts w:ascii="Times New Roman" w:hAnsi="Times New Roman"/>
          <w:bCs/>
          <w:i/>
          <w:iCs/>
        </w:rPr>
        <w:t>episodicamente, si rileva l’insorgere di conflittualità (tra italiani e stranieri) e collaterali</w:t>
      </w:r>
      <w:r>
        <w:rPr>
          <w:rFonts w:ascii="Times New Roman" w:hAnsi="Times New Roman"/>
          <w:bCs/>
          <w:i/>
          <w:iCs/>
        </w:rPr>
        <w:t xml:space="preserve"> </w:t>
      </w:r>
      <w:r w:rsidRPr="00120D1C">
        <w:rPr>
          <w:rFonts w:ascii="Times New Roman" w:hAnsi="Times New Roman"/>
          <w:bCs/>
          <w:i/>
          <w:iCs/>
        </w:rPr>
        <w:t>gravi delitti.</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In ordine ai traffici di droga vanno anche annotati frequenti contatti, da parte di</w:t>
      </w:r>
      <w:r>
        <w:rPr>
          <w:rFonts w:ascii="Times New Roman" w:hAnsi="Times New Roman"/>
          <w:bCs/>
          <w:i/>
          <w:iCs/>
        </w:rPr>
        <w:t xml:space="preserve"> </w:t>
      </w:r>
      <w:r w:rsidRPr="00120D1C">
        <w:rPr>
          <w:rFonts w:ascii="Times New Roman" w:hAnsi="Times New Roman"/>
          <w:bCs/>
          <w:i/>
          <w:iCs/>
        </w:rPr>
        <w:t>soggetti operanti in questa provincia, con referenti all’estero (in Spagna, Olanda e</w:t>
      </w:r>
      <w:r>
        <w:rPr>
          <w:rFonts w:ascii="Times New Roman" w:hAnsi="Times New Roman"/>
          <w:bCs/>
          <w:i/>
          <w:iCs/>
        </w:rPr>
        <w:t xml:space="preserve"> </w:t>
      </w:r>
      <w:r w:rsidRPr="00120D1C">
        <w:rPr>
          <w:rFonts w:ascii="Times New Roman" w:hAnsi="Times New Roman"/>
          <w:bCs/>
          <w:i/>
          <w:iCs/>
        </w:rPr>
        <w:t>Sudamerica) dei cartelli del narcotraffico.</w:t>
      </w:r>
    </w:p>
    <w:p w:rsidR="00E6648F"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La criminalità predatoria, maggiormente avvertita specie nelle aree pro</w:t>
      </w:r>
      <w:r>
        <w:rPr>
          <w:rFonts w:ascii="Times New Roman" w:hAnsi="Times New Roman"/>
          <w:bCs/>
          <w:i/>
          <w:iCs/>
        </w:rPr>
        <w:t xml:space="preserve">vinciali </w:t>
      </w:r>
      <w:r w:rsidRPr="00120D1C">
        <w:rPr>
          <w:rFonts w:ascii="Times New Roman" w:hAnsi="Times New Roman"/>
          <w:bCs/>
          <w:i/>
          <w:iCs/>
        </w:rPr>
        <w:t>più prossime al milanese, è un fenomeno che trova terreno fertile in un territorio vasto e</w:t>
      </w:r>
      <w:r>
        <w:rPr>
          <w:rFonts w:ascii="Times New Roman" w:hAnsi="Times New Roman"/>
          <w:bCs/>
          <w:i/>
          <w:iCs/>
        </w:rPr>
        <w:t xml:space="preserve"> </w:t>
      </w:r>
      <w:r w:rsidRPr="00120D1C">
        <w:rPr>
          <w:rFonts w:ascii="Times New Roman" w:hAnsi="Times New Roman"/>
          <w:bCs/>
          <w:i/>
          <w:iCs/>
        </w:rPr>
        <w:t>con insediamenti abitativi in numerosi piccoli centri. La consumazione di delitti contro il</w:t>
      </w:r>
      <w:r>
        <w:rPr>
          <w:rFonts w:ascii="Times New Roman" w:hAnsi="Times New Roman"/>
          <w:bCs/>
          <w:i/>
          <w:iCs/>
        </w:rPr>
        <w:t xml:space="preserve"> </w:t>
      </w:r>
      <w:r w:rsidRPr="00120D1C">
        <w:rPr>
          <w:rFonts w:ascii="Times New Roman" w:hAnsi="Times New Roman"/>
          <w:bCs/>
          <w:i/>
          <w:iCs/>
        </w:rPr>
        <w:t>patrimonio</w:t>
      </w:r>
      <w:r w:rsidRPr="004B4244">
        <w:rPr>
          <w:rFonts w:ascii="Times New Roman" w:hAnsi="Times New Roman"/>
          <w:bCs/>
          <w:i/>
          <w:iCs/>
          <w:sz w:val="16"/>
          <w:szCs w:val="16"/>
        </w:rPr>
        <w:t>159</w:t>
      </w:r>
      <w:r w:rsidRPr="00120D1C">
        <w:rPr>
          <w:rFonts w:ascii="Times New Roman" w:hAnsi="Times New Roman"/>
          <w:bCs/>
          <w:i/>
          <w:iCs/>
        </w:rPr>
        <w:t xml:space="preserve"> fa registrare l’operatività</w:t>
      </w:r>
      <w:r w:rsidRPr="004B4244">
        <w:rPr>
          <w:rFonts w:ascii="Times New Roman" w:hAnsi="Times New Roman"/>
          <w:bCs/>
          <w:i/>
          <w:iCs/>
          <w:sz w:val="16"/>
          <w:szCs w:val="16"/>
        </w:rPr>
        <w:t>160</w:t>
      </w:r>
      <w:r w:rsidRPr="00120D1C">
        <w:rPr>
          <w:rFonts w:ascii="Times New Roman" w:hAnsi="Times New Roman"/>
          <w:bCs/>
          <w:i/>
          <w:iCs/>
        </w:rPr>
        <w:t xml:space="preserve"> (anche con </w:t>
      </w:r>
    </w:p>
    <w:p w:rsidR="00E6648F" w:rsidRPr="00120D1C"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carattere associativo) sia da parte</w:t>
      </w:r>
      <w:r>
        <w:rPr>
          <w:rFonts w:ascii="Times New Roman" w:hAnsi="Times New Roman"/>
          <w:bCs/>
          <w:i/>
          <w:iCs/>
        </w:rPr>
        <w:t xml:space="preserve"> </w:t>
      </w:r>
      <w:r w:rsidRPr="00120D1C">
        <w:rPr>
          <w:rFonts w:ascii="Times New Roman" w:hAnsi="Times New Roman"/>
          <w:bCs/>
          <w:i/>
          <w:iCs/>
        </w:rPr>
        <w:t>degli italiani che di stranieri (albanesi, romeni, egiziani), talora di soggetti nomadi</w:t>
      </w:r>
      <w:r w:rsidRPr="004B4244">
        <w:rPr>
          <w:rFonts w:ascii="Times New Roman" w:hAnsi="Times New Roman"/>
          <w:bCs/>
          <w:i/>
          <w:iCs/>
          <w:sz w:val="16"/>
          <w:szCs w:val="16"/>
        </w:rPr>
        <w:t>161</w:t>
      </w:r>
      <w:r w:rsidRPr="00120D1C">
        <w:rPr>
          <w:rFonts w:ascii="Times New Roman" w:hAnsi="Times New Roman"/>
          <w:bCs/>
          <w:i/>
          <w:iCs/>
        </w:rPr>
        <w:t>.</w:t>
      </w:r>
    </w:p>
    <w:p w:rsidR="00E6648F" w:rsidRDefault="00E6648F" w:rsidP="006F2981">
      <w:pPr>
        <w:autoSpaceDE w:val="0"/>
        <w:autoSpaceDN w:val="0"/>
        <w:adjustRightInd w:val="0"/>
        <w:spacing w:after="0" w:line="240" w:lineRule="auto"/>
        <w:jc w:val="both"/>
        <w:rPr>
          <w:rFonts w:ascii="Times New Roman" w:hAnsi="Times New Roman"/>
          <w:bCs/>
          <w:i/>
          <w:iCs/>
        </w:rPr>
      </w:pPr>
      <w:r w:rsidRPr="00120D1C">
        <w:rPr>
          <w:rFonts w:ascii="Times New Roman" w:hAnsi="Times New Roman"/>
          <w:bCs/>
          <w:i/>
          <w:iCs/>
        </w:rPr>
        <w:t>Ancora presenti nel 2015 le pratiche di sfruttamento della prostituzione (talvolta</w:t>
      </w:r>
      <w:r>
        <w:rPr>
          <w:rFonts w:ascii="Times New Roman" w:hAnsi="Times New Roman"/>
          <w:bCs/>
          <w:i/>
          <w:iCs/>
        </w:rPr>
        <w:t xml:space="preserve"> </w:t>
      </w:r>
      <w:r w:rsidRPr="00120D1C">
        <w:rPr>
          <w:rFonts w:ascii="Times New Roman" w:hAnsi="Times New Roman"/>
          <w:bCs/>
          <w:i/>
          <w:iCs/>
        </w:rPr>
        <w:t>anche con vittime minorenni), cui in particolare gruppi criminali sia albanesi che romeni</w:t>
      </w:r>
      <w:r>
        <w:rPr>
          <w:rFonts w:ascii="Times New Roman" w:hAnsi="Times New Roman"/>
          <w:bCs/>
          <w:i/>
          <w:iCs/>
        </w:rPr>
        <w:t xml:space="preserve"> </w:t>
      </w:r>
      <w:r w:rsidRPr="00120D1C">
        <w:rPr>
          <w:rFonts w:ascii="Times New Roman" w:hAnsi="Times New Roman"/>
          <w:bCs/>
          <w:i/>
          <w:iCs/>
        </w:rPr>
        <w:t>manifestano un concreto interessamento, anche sinergico, e le cui attività appaiono</w:t>
      </w:r>
      <w:r>
        <w:rPr>
          <w:rFonts w:ascii="Times New Roman" w:hAnsi="Times New Roman"/>
          <w:bCs/>
          <w:i/>
          <w:iCs/>
        </w:rPr>
        <w:t xml:space="preserve"> </w:t>
      </w:r>
      <w:r w:rsidRPr="00120D1C">
        <w:rPr>
          <w:rFonts w:ascii="Times New Roman" w:hAnsi="Times New Roman"/>
          <w:bCs/>
          <w:i/>
          <w:iCs/>
        </w:rPr>
        <w:t xml:space="preserve">allargate a contesti extraregionali, talora perfino connotandosi per </w:t>
      </w:r>
      <w:proofErr w:type="spellStart"/>
      <w:r w:rsidRPr="00120D1C">
        <w:rPr>
          <w:rFonts w:ascii="Times New Roman" w:hAnsi="Times New Roman"/>
          <w:bCs/>
          <w:i/>
          <w:iCs/>
        </w:rPr>
        <w:t>transazionalità</w:t>
      </w:r>
      <w:proofErr w:type="spellEnd"/>
      <w:r>
        <w:rPr>
          <w:rFonts w:ascii="Times New Roman" w:hAnsi="Times New Roman"/>
          <w:bCs/>
          <w:i/>
          <w:iCs/>
        </w:rPr>
        <w:t xml:space="preserve"> </w:t>
      </w:r>
      <w:r w:rsidRPr="00120D1C">
        <w:rPr>
          <w:rFonts w:ascii="Times New Roman" w:hAnsi="Times New Roman"/>
          <w:bCs/>
          <w:i/>
          <w:iCs/>
        </w:rPr>
        <w:t>(sviluppando contestualmente anche interessi nel campo degli stupefacenti).</w:t>
      </w:r>
    </w:p>
    <w:p w:rsidR="00E6648F" w:rsidRPr="00120D1C" w:rsidRDefault="00E6648F" w:rsidP="006F2981">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 xml:space="preserve">152 In cui si segnalano la filiera agro-alimentare e la relativa industria di trasformazione, </w:t>
      </w:r>
      <w:proofErr w:type="spellStart"/>
      <w:r w:rsidRPr="00120D1C">
        <w:rPr>
          <w:rFonts w:ascii="Times New Roman" w:hAnsi="Times New Roman"/>
          <w:bCs/>
          <w:i/>
          <w:iCs/>
          <w:sz w:val="16"/>
          <w:szCs w:val="16"/>
        </w:rPr>
        <w:t>nonchè</w:t>
      </w:r>
      <w:proofErr w:type="spellEnd"/>
      <w:r w:rsidRPr="00120D1C">
        <w:rPr>
          <w:rFonts w:ascii="Times New Roman" w:hAnsi="Times New Roman"/>
          <w:bCs/>
          <w:i/>
          <w:iCs/>
          <w:sz w:val="16"/>
          <w:szCs w:val="16"/>
        </w:rPr>
        <w:t xml:space="preserve"> il settore calzaturiero e relativo indotto.</w:t>
      </w:r>
    </w:p>
    <w:p w:rsidR="00E6648F" w:rsidRPr="00120D1C" w:rsidRDefault="00E6648F" w:rsidP="006F2981">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153 Con ricadute negative anche in termini di occupazione giovanile o attinenti agli sfratti abitativi.</w:t>
      </w:r>
    </w:p>
    <w:p w:rsidR="00E6648F" w:rsidRPr="00120D1C" w:rsidRDefault="00E6648F" w:rsidP="006F2981">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 xml:space="preserve">154 </w:t>
      </w:r>
      <w:proofErr w:type="spellStart"/>
      <w:r w:rsidRPr="00120D1C">
        <w:rPr>
          <w:rFonts w:ascii="Times New Roman" w:hAnsi="Times New Roman"/>
          <w:bCs/>
          <w:i/>
          <w:iCs/>
          <w:sz w:val="16"/>
          <w:szCs w:val="16"/>
        </w:rPr>
        <w:t>nonchè</w:t>
      </w:r>
      <w:proofErr w:type="spellEnd"/>
      <w:r w:rsidRPr="00120D1C">
        <w:rPr>
          <w:rFonts w:ascii="Times New Roman" w:hAnsi="Times New Roman"/>
          <w:bCs/>
          <w:i/>
          <w:iCs/>
          <w:sz w:val="16"/>
          <w:szCs w:val="16"/>
        </w:rPr>
        <w:t xml:space="preserve"> di delitti c.d. “spia”, in particolare gli incendi, anch’essi in crescita nel 2015.</w:t>
      </w:r>
    </w:p>
    <w:p w:rsidR="00E6648F" w:rsidRPr="00120D1C" w:rsidRDefault="00E6648F" w:rsidP="006F2981">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155 Sono 58.824 quelli censiti dall’ISTAT al 31 dicembre 2015.</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156 Dati statistici di fonte DCSA.</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157 Per lo più marijuana (quasi 147 kg., in notevolissimo aumento rispetto al 2014), ma sono stati anche sequestrati non irrisori quantitativi di cocaina (quasi 23 kg., anch’essa con un notevole incremento) ed eroina (quasi 10 kg.).</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158 Talvolta allargati all’adiacente provincia di Lodi o a più ampi contesti territoriali, anche di carattere extraregionale.</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lastRenderedPageBreak/>
        <w:t>159 Sebbene progressivamente in calo, si segnalano ancora numerosi i furti (in particolare quelli in abitazione, con destrezza e in danno di autovetture o esercizi commerciali, mentre sono meno frequenti - ma in aumento - quelli con strappo), come pure le truffe e frodi informatiche e le estorsioni (entrambe in aumento nel 2015). Per le rapine, anch’esse in incremento, si segnalano frequenti gli episodi nella pubblica via o all’interno di abitazioni ed esercizi commerciali</w:t>
      </w:r>
      <w:r w:rsidRPr="00120D1C">
        <w:rPr>
          <w:rFonts w:ascii="Times New Roman" w:hAnsi="Times New Roman"/>
          <w:b/>
          <w:i/>
          <w:iCs/>
          <w:sz w:val="16"/>
          <w:szCs w:val="16"/>
        </w:rPr>
        <w:t xml:space="preserve">, </w:t>
      </w:r>
      <w:r w:rsidRPr="00120D1C">
        <w:rPr>
          <w:rFonts w:ascii="Times New Roman" w:hAnsi="Times New Roman"/>
          <w:bCs/>
          <w:i/>
          <w:iCs/>
          <w:sz w:val="16"/>
          <w:szCs w:val="16"/>
        </w:rPr>
        <w:t>ma non vanno trascurati altri obiettivi abbastanza ricorrenti quali gli Istituti di credito. In aumento, nell’anno 2015, anche i danneggiamenti.</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160 Talvolta allargata alle adiacenti province lodigiana e milanese o ad ancor più ampi contesti territoriali.</w:t>
      </w:r>
    </w:p>
    <w:p w:rsidR="00E6648F" w:rsidRPr="00120D1C" w:rsidRDefault="00E6648F" w:rsidP="006F5F75">
      <w:pPr>
        <w:autoSpaceDE w:val="0"/>
        <w:autoSpaceDN w:val="0"/>
        <w:adjustRightInd w:val="0"/>
        <w:spacing w:after="0" w:line="240" w:lineRule="auto"/>
        <w:jc w:val="both"/>
        <w:rPr>
          <w:rFonts w:ascii="Times New Roman" w:hAnsi="Times New Roman"/>
          <w:bCs/>
          <w:i/>
          <w:iCs/>
          <w:sz w:val="16"/>
          <w:szCs w:val="16"/>
        </w:rPr>
      </w:pPr>
      <w:r w:rsidRPr="00120D1C">
        <w:rPr>
          <w:rFonts w:ascii="Times New Roman" w:hAnsi="Times New Roman"/>
          <w:bCs/>
          <w:i/>
          <w:iCs/>
          <w:sz w:val="16"/>
          <w:szCs w:val="16"/>
        </w:rPr>
        <w:t>161 In particolare provenienti da insediamenti del vicino milanese, ma la presenza di taluni campi viene segnalata anche a Pavia.</w:t>
      </w:r>
    </w:p>
    <w:p w:rsidR="00E6648F" w:rsidRDefault="00E6648F" w:rsidP="0051170A">
      <w:pPr>
        <w:pStyle w:val="Nessunaspaziatura"/>
        <w:jc w:val="both"/>
        <w:rPr>
          <w:rFonts w:ascii="Times New Roman" w:hAnsi="Times New Roman"/>
        </w:rPr>
      </w:pPr>
    </w:p>
    <w:p w:rsidR="00E6648F" w:rsidRPr="00165572" w:rsidRDefault="00E6648F" w:rsidP="0051170A">
      <w:pPr>
        <w:pStyle w:val="Nessunaspaziatura"/>
        <w:jc w:val="both"/>
        <w:rPr>
          <w:rFonts w:ascii="Times New Roman" w:hAnsi="Times New Roman"/>
        </w:rPr>
      </w:pPr>
      <w:r w:rsidRPr="00165572">
        <w:rPr>
          <w:rFonts w:ascii="Times New Roman" w:hAnsi="Times New Roman"/>
        </w:rPr>
        <w:t xml:space="preserve">Il nostro </w:t>
      </w:r>
      <w:r>
        <w:rPr>
          <w:rFonts w:ascii="Times New Roman" w:hAnsi="Times New Roman"/>
        </w:rPr>
        <w:t>ente</w:t>
      </w:r>
      <w:r w:rsidRPr="00165572">
        <w:rPr>
          <w:rFonts w:ascii="Times New Roman" w:hAnsi="Times New Roman"/>
        </w:rPr>
        <w:t xml:space="preserve"> non risulta infiltrato da attività criminali organizzate anche se sul territorio si verificano episodi di microcriminalità quali furti, scippi e piccole rapine, prostituzione e spaccio di stupefacenti.</w:t>
      </w:r>
    </w:p>
    <w:p w:rsidR="00E6648F" w:rsidRPr="00AE1096" w:rsidRDefault="00E6648F" w:rsidP="0051170A">
      <w:pPr>
        <w:pStyle w:val="Nessunaspaziatura"/>
        <w:rPr>
          <w:color w:val="FF0000"/>
        </w:rPr>
      </w:pPr>
      <w:r w:rsidRPr="00AE1096">
        <w:rPr>
          <w:color w:val="FF0000"/>
        </w:rPr>
        <w:t xml:space="preserve"> </w:t>
      </w:r>
    </w:p>
    <w:p w:rsidR="00E6648F" w:rsidRPr="00EB41F7" w:rsidRDefault="00E6648F" w:rsidP="003404CD">
      <w:pPr>
        <w:pStyle w:val="Nessunaspaziatura"/>
        <w:jc w:val="both"/>
        <w:rPr>
          <w:rFonts w:ascii="Times New Roman" w:hAnsi="Times New Roman"/>
          <w:b/>
          <w:sz w:val="24"/>
          <w:szCs w:val="24"/>
        </w:rPr>
      </w:pPr>
      <w:r w:rsidRPr="00EB41F7">
        <w:rPr>
          <w:rFonts w:ascii="Times New Roman" w:hAnsi="Times New Roman"/>
          <w:b/>
          <w:sz w:val="24"/>
          <w:szCs w:val="24"/>
        </w:rPr>
        <w:t xml:space="preserve">1.2. Contesto interno </w:t>
      </w:r>
    </w:p>
    <w:p w:rsidR="00E6648F" w:rsidRPr="00EB41F7" w:rsidRDefault="00E6648F" w:rsidP="00EB41F7">
      <w:pPr>
        <w:pStyle w:val="Nessunaspaziatura"/>
        <w:jc w:val="both"/>
        <w:rPr>
          <w:rFonts w:ascii="Times New Roman" w:hAnsi="Times New Roman"/>
          <w:color w:val="FF0000"/>
        </w:rPr>
      </w:pPr>
      <w:r w:rsidRPr="00EB41F7">
        <w:rPr>
          <w:rFonts w:ascii="Times New Roman" w:hAnsi="Times New Roman"/>
          <w:color w:val="FF0000"/>
        </w:rPr>
        <w:t xml:space="preserve">La struttura organizzativa dell’ente è stata definita con la deliberazione della giunta </w:t>
      </w:r>
      <w:r w:rsidR="00EB41F7" w:rsidRPr="00EB41F7">
        <w:rPr>
          <w:rFonts w:ascii="Times New Roman" w:hAnsi="Times New Roman"/>
          <w:color w:val="FF0000"/>
        </w:rPr>
        <w:t>Unione</w:t>
      </w:r>
      <w:r w:rsidRPr="00EB41F7">
        <w:rPr>
          <w:rFonts w:ascii="Times New Roman" w:hAnsi="Times New Roman"/>
          <w:color w:val="FF0000"/>
        </w:rPr>
        <w:t xml:space="preserve"> numero </w:t>
      </w:r>
      <w:r w:rsidR="00EB41F7" w:rsidRPr="00EB41F7">
        <w:rPr>
          <w:rFonts w:ascii="Times New Roman" w:hAnsi="Times New Roman"/>
          <w:color w:val="FF0000"/>
        </w:rPr>
        <w:t>25</w:t>
      </w:r>
      <w:r w:rsidRPr="00EB41F7">
        <w:rPr>
          <w:rFonts w:ascii="Times New Roman" w:hAnsi="Times New Roman"/>
          <w:color w:val="FF0000"/>
        </w:rPr>
        <w:t xml:space="preserve"> del </w:t>
      </w:r>
      <w:r w:rsidR="00EB41F7" w:rsidRPr="00EB41F7">
        <w:rPr>
          <w:rFonts w:ascii="Times New Roman" w:hAnsi="Times New Roman"/>
          <w:color w:val="FF0000"/>
        </w:rPr>
        <w:t>26/07/2016</w:t>
      </w:r>
      <w:r w:rsidRPr="00EB41F7">
        <w:rPr>
          <w:rFonts w:ascii="Times New Roman" w:hAnsi="Times New Roman"/>
          <w:color w:val="FF0000"/>
        </w:rPr>
        <w:t xml:space="preserve">. </w:t>
      </w:r>
    </w:p>
    <w:p w:rsidR="00E6648F" w:rsidRPr="00EB41F7" w:rsidRDefault="00E6648F" w:rsidP="0051170A">
      <w:pPr>
        <w:pStyle w:val="Nessunaspaziatura"/>
        <w:rPr>
          <w:rFonts w:ascii="Times New Roman" w:hAnsi="Times New Roman"/>
          <w:color w:val="FF0000"/>
        </w:rPr>
      </w:pPr>
      <w:r w:rsidRPr="00EB41F7">
        <w:rPr>
          <w:rFonts w:ascii="Times New Roman" w:hAnsi="Times New Roman"/>
          <w:color w:val="FF0000"/>
        </w:rPr>
        <w:t xml:space="preserve">La struttura è ripartita in Aree/Servizi. </w:t>
      </w:r>
    </w:p>
    <w:p w:rsidR="00E6648F" w:rsidRPr="00EB41F7" w:rsidRDefault="00E6648F" w:rsidP="00EB41F7">
      <w:pPr>
        <w:pStyle w:val="Nessunaspaziatura"/>
        <w:jc w:val="both"/>
        <w:rPr>
          <w:rFonts w:ascii="Times New Roman" w:hAnsi="Times New Roman"/>
          <w:color w:val="FF0000"/>
        </w:rPr>
      </w:pPr>
      <w:r w:rsidRPr="00EB41F7">
        <w:rPr>
          <w:rFonts w:ascii="Times New Roman" w:hAnsi="Times New Roman"/>
          <w:color w:val="FF0000"/>
        </w:rPr>
        <w:t xml:space="preserve">Alla guida di ogni Servizio è designato il Segretario Comunale o un dipendente di categoria D, titolare di posizione organizzativa. </w:t>
      </w:r>
    </w:p>
    <w:p w:rsidR="00E6648F" w:rsidRPr="00EB41F7" w:rsidRDefault="00E6648F" w:rsidP="0051170A">
      <w:pPr>
        <w:pStyle w:val="Nessunaspaziatura"/>
        <w:rPr>
          <w:rFonts w:ascii="Times New Roman" w:hAnsi="Times New Roman"/>
          <w:color w:val="FF0000"/>
        </w:rPr>
      </w:pPr>
      <w:r w:rsidRPr="00EB41F7">
        <w:rPr>
          <w:rFonts w:ascii="Times New Roman" w:hAnsi="Times New Roman"/>
          <w:color w:val="FF0000"/>
        </w:rPr>
        <w:t xml:space="preserve">La dotazione organica effettiva prevede: </w:t>
      </w:r>
    </w:p>
    <w:p w:rsidR="00E6648F" w:rsidRPr="00EB41F7" w:rsidRDefault="00E6648F" w:rsidP="0051170A">
      <w:pPr>
        <w:pStyle w:val="Nessunaspaziatura"/>
        <w:rPr>
          <w:rFonts w:ascii="Times New Roman" w:hAnsi="Times New Roman"/>
          <w:color w:val="FF0000"/>
        </w:rPr>
      </w:pPr>
      <w:r w:rsidRPr="00EB41F7">
        <w:rPr>
          <w:rFonts w:ascii="Times New Roman" w:hAnsi="Times New Roman"/>
          <w:color w:val="FF0000"/>
        </w:rPr>
        <w:t xml:space="preserve">un segretario </w:t>
      </w:r>
      <w:r w:rsidR="00EB41F7" w:rsidRPr="00EB41F7">
        <w:rPr>
          <w:rFonts w:ascii="Times New Roman" w:hAnsi="Times New Roman"/>
          <w:color w:val="FF0000"/>
        </w:rPr>
        <w:t>Comunale</w:t>
      </w:r>
      <w:r w:rsidRPr="00EB41F7">
        <w:rPr>
          <w:rFonts w:ascii="Times New Roman" w:hAnsi="Times New Roman"/>
          <w:color w:val="FF0000"/>
        </w:rPr>
        <w:t xml:space="preserve"> presente per n°</w:t>
      </w:r>
      <w:r w:rsidR="00EB41F7" w:rsidRPr="00EB41F7">
        <w:rPr>
          <w:rFonts w:ascii="Times New Roman" w:hAnsi="Times New Roman"/>
          <w:color w:val="FF0000"/>
        </w:rPr>
        <w:t xml:space="preserve">1 </w:t>
      </w:r>
      <w:r w:rsidRPr="00EB41F7">
        <w:rPr>
          <w:rFonts w:ascii="Times New Roman" w:hAnsi="Times New Roman"/>
          <w:color w:val="FF0000"/>
        </w:rPr>
        <w:t xml:space="preserve">gg alla settimana; </w:t>
      </w:r>
    </w:p>
    <w:p w:rsidR="00E6648F" w:rsidRPr="00EB41F7" w:rsidRDefault="00E6648F" w:rsidP="0051170A">
      <w:pPr>
        <w:pStyle w:val="Nessunaspaziatura"/>
        <w:rPr>
          <w:rFonts w:ascii="Times New Roman" w:hAnsi="Times New Roman"/>
          <w:color w:val="FF0000"/>
        </w:rPr>
      </w:pPr>
      <w:r w:rsidRPr="00EB41F7">
        <w:rPr>
          <w:rFonts w:ascii="Times New Roman" w:hAnsi="Times New Roman"/>
          <w:color w:val="FF0000"/>
        </w:rPr>
        <w:t xml:space="preserve">n. </w:t>
      </w:r>
      <w:r w:rsidR="00EB41F7" w:rsidRPr="00EB41F7">
        <w:rPr>
          <w:rFonts w:ascii="Times New Roman" w:hAnsi="Times New Roman"/>
          <w:color w:val="FF0000"/>
        </w:rPr>
        <w:t>4</w:t>
      </w:r>
      <w:r w:rsidRPr="00EB41F7">
        <w:rPr>
          <w:rFonts w:ascii="Times New Roman" w:hAnsi="Times New Roman"/>
          <w:color w:val="FF0000"/>
        </w:rPr>
        <w:t xml:space="preserve"> titolari di posizione organizzativa di cui n.</w:t>
      </w:r>
      <w:r w:rsidR="00EB41F7" w:rsidRPr="00EB41F7">
        <w:rPr>
          <w:rFonts w:ascii="Times New Roman" w:hAnsi="Times New Roman"/>
          <w:color w:val="FF0000"/>
        </w:rPr>
        <w:t xml:space="preserve"> 1</w:t>
      </w:r>
      <w:r w:rsidRPr="00EB41F7">
        <w:rPr>
          <w:rFonts w:ascii="Times New Roman" w:hAnsi="Times New Roman"/>
          <w:color w:val="FF0000"/>
        </w:rPr>
        <w:t xml:space="preserve"> ex art.110 TUEL;</w:t>
      </w:r>
    </w:p>
    <w:p w:rsidR="00E6648F" w:rsidRPr="00120D1C" w:rsidRDefault="00E6648F" w:rsidP="003404CD">
      <w:pPr>
        <w:pStyle w:val="Nessunaspaziatura"/>
        <w:jc w:val="both"/>
        <w:rPr>
          <w:rFonts w:ascii="Times New Roman" w:hAnsi="Times New Roman"/>
          <w:b/>
        </w:rPr>
      </w:pPr>
    </w:p>
    <w:p w:rsidR="00EB41F7" w:rsidRPr="00EB41F7" w:rsidRDefault="00E6648F" w:rsidP="005359A4">
      <w:pPr>
        <w:pStyle w:val="Nessunaspaziatura"/>
        <w:jc w:val="both"/>
        <w:rPr>
          <w:rFonts w:ascii="Times New Roman" w:hAnsi="Times New Roman"/>
        </w:rPr>
      </w:pPr>
      <w:r w:rsidRPr="00EB41F7">
        <w:rPr>
          <w:rFonts w:ascii="Times New Roman" w:hAnsi="Times New Roman"/>
        </w:rPr>
        <w:t xml:space="preserve">Questo ente </w:t>
      </w:r>
      <w:r w:rsidR="00EB41F7" w:rsidRPr="00EB41F7">
        <w:rPr>
          <w:rFonts w:ascii="Times New Roman" w:hAnsi="Times New Roman"/>
        </w:rPr>
        <w:t xml:space="preserve">è il frutto della volontà di gestire </w:t>
      </w:r>
      <w:proofErr w:type="gramStart"/>
      <w:r w:rsidRPr="00EB41F7">
        <w:rPr>
          <w:rFonts w:ascii="Times New Roman" w:hAnsi="Times New Roman"/>
        </w:rPr>
        <w:t>in  forma</w:t>
      </w:r>
      <w:proofErr w:type="gramEnd"/>
      <w:r w:rsidRPr="00EB41F7">
        <w:rPr>
          <w:rFonts w:ascii="Times New Roman" w:hAnsi="Times New Roman"/>
        </w:rPr>
        <w:t xml:space="preserve"> associata tutti i servizi </w:t>
      </w:r>
      <w:r w:rsidR="00EB41F7" w:rsidRPr="00EB41F7">
        <w:rPr>
          <w:rFonts w:ascii="Times New Roman" w:hAnsi="Times New Roman"/>
        </w:rPr>
        <w:t>demandati ai comuni di Canevino, Ruino e Valverde;</w:t>
      </w:r>
    </w:p>
    <w:p w:rsidR="00E6648F" w:rsidRPr="00EB41F7" w:rsidRDefault="00E6648F" w:rsidP="005359A4">
      <w:pPr>
        <w:pStyle w:val="Nessunaspaziatura"/>
        <w:jc w:val="both"/>
        <w:rPr>
          <w:rFonts w:ascii="Times New Roman" w:hAnsi="Times New Roman"/>
        </w:rPr>
      </w:pPr>
      <w:r w:rsidRPr="00EB41F7">
        <w:rPr>
          <w:rFonts w:ascii="Times New Roman" w:hAnsi="Times New Roman"/>
        </w:rPr>
        <w:t>Le funzioni di RPCT dell’unione sono state pertanto attribuite dal Presidente della Giunta al segretario comunale dell’unione. Per quanto riguarda, invece, le funzioni non trasferite, il Sindaco ha nominato il proprio Segretario Comunale quale RPCT che è chiamato a svolgere la funzione di referente del RPCT dell’Unione per le funzioni ad essa attribuite garantendo, in particolare, la regolare corrispondenza dei flussi informativi.</w:t>
      </w:r>
    </w:p>
    <w:p w:rsidR="00E6648F" w:rsidRPr="00EB41F7" w:rsidRDefault="00E6648F" w:rsidP="005359A4">
      <w:pPr>
        <w:pStyle w:val="Nessunaspaziatura"/>
        <w:jc w:val="both"/>
        <w:rPr>
          <w:rFonts w:ascii="Times New Roman" w:hAnsi="Times New Roman"/>
        </w:rPr>
      </w:pPr>
      <w:r w:rsidRPr="00EB41F7">
        <w:rPr>
          <w:rFonts w:ascii="Times New Roman" w:hAnsi="Times New Roman"/>
        </w:rPr>
        <w:t xml:space="preserve">Nella predisposizione dei rispettivi </w:t>
      </w:r>
      <w:proofErr w:type="gramStart"/>
      <w:r w:rsidRPr="00EB41F7">
        <w:rPr>
          <w:rFonts w:ascii="Times New Roman" w:hAnsi="Times New Roman"/>
        </w:rPr>
        <w:t>PTPC,  l’analisi</w:t>
      </w:r>
      <w:proofErr w:type="gramEnd"/>
      <w:r w:rsidRPr="00EB41F7">
        <w:rPr>
          <w:rFonts w:ascii="Times New Roman" w:hAnsi="Times New Roman"/>
        </w:rPr>
        <w:t xml:space="preserve"> del contesto esterno e le misure di prevenzione relative alle funzioni aggregate, </w:t>
      </w:r>
      <w:proofErr w:type="spellStart"/>
      <w:r w:rsidRPr="00EB41F7">
        <w:rPr>
          <w:rFonts w:ascii="Times New Roman" w:hAnsi="Times New Roman"/>
        </w:rPr>
        <w:t>nonchè</w:t>
      </w:r>
      <w:proofErr w:type="spellEnd"/>
      <w:r w:rsidRPr="00EB41F7">
        <w:rPr>
          <w:rFonts w:ascii="Times New Roman" w:hAnsi="Times New Roman"/>
        </w:rPr>
        <w:t xml:space="preserve"> la mappatura dei processi e l’analisi del rischio dei procedimenti aggregati nell’ Unione sono stati elaborati in maniera condivisa.</w:t>
      </w:r>
    </w:p>
    <w:p w:rsidR="00E6648F" w:rsidRPr="00120D1C" w:rsidRDefault="00E6648F" w:rsidP="00AF224F">
      <w:pPr>
        <w:pStyle w:val="Nessunaspaziatura"/>
        <w:jc w:val="both"/>
        <w:rPr>
          <w:rFonts w:ascii="Times New Roman" w:hAnsi="Times New Roman"/>
          <w:highlight w:val="green"/>
        </w:rPr>
      </w:pPr>
    </w:p>
    <w:p w:rsidR="00E6648F" w:rsidRPr="00120D1C" w:rsidRDefault="00E6648F" w:rsidP="00000B07">
      <w:pPr>
        <w:autoSpaceDE w:val="0"/>
        <w:autoSpaceDN w:val="0"/>
        <w:adjustRightInd w:val="0"/>
        <w:spacing w:after="0" w:line="240" w:lineRule="auto"/>
        <w:jc w:val="both"/>
        <w:rPr>
          <w:rFonts w:ascii="Times New Roman" w:hAnsi="Times New Roman"/>
          <w:bCs/>
          <w:iCs/>
        </w:rPr>
      </w:pPr>
      <w:r w:rsidRPr="00120D1C">
        <w:rPr>
          <w:rFonts w:ascii="Times New Roman" w:hAnsi="Times New Roman"/>
          <w:bCs/>
          <w:iCs/>
        </w:rPr>
        <w:t xml:space="preserve">Il coordinamento nella definizione del PTPC consente di semplificare l’attività dei singoli comuni coinvolti, attraverso la condivisione delle attività di formazione, dell’analisi del contesto esterno, del processo di individuazione delle aree di rischio e dei criteri di valutazione delle stesse. </w:t>
      </w:r>
    </w:p>
    <w:p w:rsidR="00E6648F" w:rsidRPr="00000B07" w:rsidRDefault="00E6648F" w:rsidP="00000B07">
      <w:pPr>
        <w:autoSpaceDE w:val="0"/>
        <w:autoSpaceDN w:val="0"/>
        <w:adjustRightInd w:val="0"/>
        <w:spacing w:after="0" w:line="240" w:lineRule="auto"/>
        <w:jc w:val="both"/>
        <w:rPr>
          <w:rFonts w:ascii="Times New Roman" w:hAnsi="Times New Roman"/>
          <w:bCs/>
          <w:iCs/>
        </w:rPr>
      </w:pPr>
    </w:p>
    <w:p w:rsidR="00E6648F" w:rsidRPr="00AB4ABF" w:rsidRDefault="00E6648F" w:rsidP="003404CD">
      <w:pPr>
        <w:pStyle w:val="Nessunaspaziatura"/>
        <w:jc w:val="both"/>
        <w:rPr>
          <w:rFonts w:ascii="Times New Roman" w:hAnsi="Times New Roman"/>
          <w:b/>
          <w:bCs/>
          <w:iCs/>
          <w:sz w:val="24"/>
          <w:szCs w:val="24"/>
        </w:rPr>
      </w:pPr>
      <w:r w:rsidRPr="00AB4ABF">
        <w:rPr>
          <w:rFonts w:ascii="Times New Roman" w:hAnsi="Times New Roman"/>
          <w:b/>
          <w:bCs/>
          <w:iCs/>
          <w:sz w:val="24"/>
          <w:szCs w:val="24"/>
        </w:rPr>
        <w:t xml:space="preserve">2. </w:t>
      </w:r>
      <w:bookmarkStart w:id="0" w:name="_Toc405477353"/>
      <w:r w:rsidRPr="00AB4ABF">
        <w:rPr>
          <w:rFonts w:ascii="Times New Roman" w:hAnsi="Times New Roman"/>
          <w:b/>
          <w:bCs/>
          <w:iCs/>
          <w:sz w:val="24"/>
          <w:szCs w:val="24"/>
        </w:rPr>
        <w:t>Mappatura dei processi e Gestione del rischio</w:t>
      </w:r>
      <w:bookmarkEnd w:id="0"/>
    </w:p>
    <w:p w:rsidR="00E6648F" w:rsidRPr="003404CD" w:rsidRDefault="00E6648F" w:rsidP="003404CD">
      <w:pPr>
        <w:pStyle w:val="Nessunaspaziatura"/>
        <w:jc w:val="both"/>
        <w:rPr>
          <w:rFonts w:ascii="Times New Roman" w:hAnsi="Times New Roman"/>
          <w:bCs/>
          <w:iCs/>
        </w:rPr>
      </w:pPr>
      <w:r w:rsidRPr="003404CD">
        <w:rPr>
          <w:rFonts w:ascii="Times New Roman" w:hAnsi="Times New Roman"/>
          <w:bCs/>
          <w:iCs/>
        </w:rPr>
        <w:t>La mappatura dei processi è un modo "</w:t>
      </w:r>
      <w:r w:rsidRPr="003404CD">
        <w:rPr>
          <w:rFonts w:ascii="Times New Roman" w:hAnsi="Times New Roman"/>
          <w:bCs/>
          <w:i/>
          <w:iCs/>
        </w:rPr>
        <w:t>razionale</w:t>
      </w:r>
      <w:r w:rsidRPr="003404CD">
        <w:rPr>
          <w:rFonts w:ascii="Times New Roman" w:hAnsi="Times New Roman"/>
          <w:bCs/>
          <w:iCs/>
        </w:rPr>
        <w:t xml:space="preserve">" di individuare e rappresentare tutte le attività dell'ente per fini diversi. </w:t>
      </w:r>
    </w:p>
    <w:p w:rsidR="00E6648F" w:rsidRPr="003404CD" w:rsidRDefault="00E6648F" w:rsidP="003404CD">
      <w:pPr>
        <w:pStyle w:val="Nessunaspaziatura"/>
        <w:jc w:val="both"/>
        <w:rPr>
          <w:rFonts w:ascii="Times New Roman" w:hAnsi="Times New Roman"/>
          <w:bCs/>
          <w:iCs/>
        </w:rPr>
      </w:pPr>
      <w:r w:rsidRPr="003404CD">
        <w:rPr>
          <w:rFonts w:ascii="Times New Roman" w:hAnsi="Times New Roman"/>
          <w:bCs/>
          <w:iCs/>
        </w:rPr>
        <w:t xml:space="preserve">La mappatura assume carattere strumentale a fini dell'identificazione, della valutazione e del trattamento dei rischi corruttivi. </w:t>
      </w:r>
    </w:p>
    <w:p w:rsidR="00E6648F" w:rsidRPr="003404CD" w:rsidRDefault="00E6648F" w:rsidP="003404CD">
      <w:pPr>
        <w:pStyle w:val="Nessunaspaziatura"/>
        <w:jc w:val="both"/>
        <w:rPr>
          <w:rFonts w:ascii="Times New Roman" w:hAnsi="Times New Roman"/>
          <w:bCs/>
          <w:iCs/>
        </w:rPr>
      </w:pPr>
      <w:r w:rsidRPr="003404CD">
        <w:rPr>
          <w:rFonts w:ascii="Times New Roman" w:hAnsi="Times New Roman"/>
          <w:bCs/>
          <w:iCs/>
        </w:rPr>
        <w:t>L’ANAC con la determinazione n. 12 del 2015 ha previsto che il Piano triennale di prevenzione della corruzione dia atto dell’effettivo svolgimento della ma</w:t>
      </w:r>
      <w:r>
        <w:rPr>
          <w:rFonts w:ascii="Times New Roman" w:hAnsi="Times New Roman"/>
          <w:bCs/>
          <w:iCs/>
        </w:rPr>
        <w:t>ppatura dei processi</w:t>
      </w:r>
      <w:r w:rsidRPr="003404CD">
        <w:rPr>
          <w:rFonts w:ascii="Times New Roman" w:hAnsi="Times New Roman"/>
          <w:bCs/>
          <w:iCs/>
        </w:rPr>
        <w:t>.</w:t>
      </w:r>
    </w:p>
    <w:p w:rsidR="00E6648F" w:rsidRPr="003404CD" w:rsidRDefault="00E6648F" w:rsidP="003404CD">
      <w:pPr>
        <w:pStyle w:val="Nessunaspaziatura"/>
        <w:jc w:val="both"/>
        <w:rPr>
          <w:rFonts w:ascii="Times New Roman" w:hAnsi="Times New Roman"/>
          <w:bCs/>
          <w:iCs/>
        </w:rPr>
      </w:pPr>
      <w:r w:rsidRPr="003404CD">
        <w:rPr>
          <w:rFonts w:ascii="Times New Roman" w:hAnsi="Times New Roman"/>
          <w:bCs/>
          <w:iCs/>
        </w:rPr>
        <w:t>L’aggiornamento del Piano anticorruzione è da approvarsi entro il 31 ge</w:t>
      </w:r>
      <w:r>
        <w:rPr>
          <w:rFonts w:ascii="Times New Roman" w:hAnsi="Times New Roman"/>
          <w:bCs/>
          <w:iCs/>
        </w:rPr>
        <w:t>nnaio 2018</w:t>
      </w:r>
      <w:r w:rsidRPr="003404CD">
        <w:rPr>
          <w:rFonts w:ascii="Times New Roman" w:hAnsi="Times New Roman"/>
          <w:bCs/>
          <w:iCs/>
        </w:rPr>
        <w:t xml:space="preserve">. </w:t>
      </w:r>
    </w:p>
    <w:p w:rsidR="00E6648F" w:rsidRPr="003404CD" w:rsidRDefault="00E6648F" w:rsidP="003404CD">
      <w:pPr>
        <w:pStyle w:val="Nessunaspaziatura"/>
        <w:jc w:val="both"/>
        <w:rPr>
          <w:rFonts w:ascii="Times New Roman" w:hAnsi="Times New Roman"/>
          <w:bCs/>
          <w:iCs/>
        </w:rPr>
      </w:pPr>
      <w:r>
        <w:rPr>
          <w:rFonts w:ascii="Times New Roman" w:hAnsi="Times New Roman"/>
          <w:bCs/>
          <w:iCs/>
        </w:rPr>
        <w:t>P</w:t>
      </w:r>
      <w:r w:rsidRPr="003404CD">
        <w:rPr>
          <w:rFonts w:ascii="Times New Roman" w:hAnsi="Times New Roman"/>
          <w:bCs/>
          <w:iCs/>
        </w:rPr>
        <w:t>rovvedere alla completa stesura della mappatura di tutti i processi dell’ente</w:t>
      </w:r>
      <w:r>
        <w:rPr>
          <w:rFonts w:ascii="Times New Roman" w:hAnsi="Times New Roman"/>
          <w:bCs/>
          <w:iCs/>
        </w:rPr>
        <w:t xml:space="preserve">, in un ente di piccole dimensioni con ridotto personale, per la complessità della materia, è difficoltoso per carenza di mezzi e di personale da dedicare a questo adempimento, </w:t>
      </w:r>
      <w:r w:rsidRPr="003404CD">
        <w:rPr>
          <w:rFonts w:ascii="Times New Roman" w:hAnsi="Times New Roman"/>
          <w:bCs/>
          <w:iCs/>
        </w:rPr>
        <w:t xml:space="preserve">in un lasso di tempo tanto ristretto. </w:t>
      </w:r>
    </w:p>
    <w:p w:rsidR="00E6648F" w:rsidRDefault="00E6648F" w:rsidP="00BA049C">
      <w:pPr>
        <w:pStyle w:val="Nessunaspaziatura"/>
        <w:jc w:val="both"/>
        <w:rPr>
          <w:rFonts w:ascii="Times New Roman" w:hAnsi="Times New Roman"/>
          <w:bCs/>
          <w:iCs/>
        </w:rPr>
      </w:pPr>
      <w:r>
        <w:rPr>
          <w:rFonts w:ascii="Times New Roman" w:hAnsi="Times New Roman"/>
          <w:bCs/>
          <w:iCs/>
        </w:rPr>
        <w:t>Questo ente, comunque, ha mappato i principali processi individuati dal PTPC nazionale che aggiorna annualmente.</w:t>
      </w:r>
    </w:p>
    <w:p w:rsidR="00E6648F" w:rsidRPr="00465EDC" w:rsidRDefault="00E6648F" w:rsidP="006F5F75">
      <w:pPr>
        <w:autoSpaceDE w:val="0"/>
        <w:autoSpaceDN w:val="0"/>
        <w:adjustRightInd w:val="0"/>
        <w:spacing w:line="240" w:lineRule="auto"/>
        <w:jc w:val="both"/>
        <w:rPr>
          <w:rFonts w:ascii="Times New Roman" w:hAnsi="Times New Roman"/>
          <w:bCs/>
          <w:i/>
          <w:iCs/>
        </w:rPr>
      </w:pPr>
      <w:r w:rsidRPr="00465EDC">
        <w:rPr>
          <w:rFonts w:ascii="Times New Roman" w:hAnsi="Times New Roman"/>
          <w:bCs/>
          <w:iCs/>
        </w:rPr>
        <w:t xml:space="preserve">In merito alla mappatura dei processi questa amministrazione aderisce al suggerimento fornito dall’ANCI nelle LINEE PER LA PREVENZIONE DELLA CORRUZIONE - SUGGERIMENTI PER I PICCOLI COMUNI E AGGREGAZIONI del settembre 2016 che scrive: </w:t>
      </w:r>
      <w:r w:rsidRPr="00465EDC">
        <w:rPr>
          <w:rFonts w:ascii="Times New Roman" w:hAnsi="Times New Roman"/>
          <w:bCs/>
          <w:i/>
          <w:iCs/>
        </w:rPr>
        <w:t xml:space="preserve">La mappatura grafica e tabellare dei processi, richiede tempo e disponibilità di risorse umane da dedicare alle attività di analisi dei processi. I Piccoli Comuni possono limitarsi ad elencare i propri </w:t>
      </w:r>
      <w:proofErr w:type="gramStart"/>
      <w:r w:rsidRPr="00465EDC">
        <w:rPr>
          <w:rFonts w:ascii="Times New Roman" w:hAnsi="Times New Roman"/>
          <w:bCs/>
          <w:i/>
          <w:iCs/>
        </w:rPr>
        <w:t>processi ,</w:t>
      </w:r>
      <w:proofErr w:type="gramEnd"/>
      <w:r w:rsidRPr="00465EDC">
        <w:rPr>
          <w:rFonts w:ascii="Times New Roman" w:hAnsi="Times New Roman"/>
          <w:bCs/>
          <w:i/>
          <w:iCs/>
        </w:rPr>
        <w:t xml:space="preserve"> rinunciando a realizzare la mappatura tabellare o grafica di ciascun processo. L’importante è identificare gli eventi di corruzione che si possono verificare nei processi individuati.</w:t>
      </w:r>
    </w:p>
    <w:p w:rsidR="00E6648F" w:rsidRPr="00465EDC" w:rsidRDefault="00E6648F" w:rsidP="00465EDC">
      <w:pPr>
        <w:autoSpaceDE w:val="0"/>
        <w:autoSpaceDN w:val="0"/>
        <w:adjustRightInd w:val="0"/>
        <w:spacing w:after="0" w:line="240" w:lineRule="auto"/>
        <w:jc w:val="both"/>
        <w:rPr>
          <w:rFonts w:ascii="Times New Roman" w:hAnsi="Times New Roman"/>
          <w:bCs/>
          <w:iCs/>
        </w:rPr>
      </w:pPr>
      <w:r w:rsidRPr="00465EDC">
        <w:rPr>
          <w:rFonts w:ascii="Times New Roman" w:hAnsi="Times New Roman"/>
          <w:bCs/>
          <w:iCs/>
        </w:rPr>
        <w:t>Si riportano, pertanto, qui di seguito l’elenco dei processi tipici che caratterizzano un’amministrazione locale, organizzati secondo le tre macro-categorie dei processi di governo, processi operativi e processi di supporto.</w:t>
      </w:r>
    </w:p>
    <w:p w:rsidR="00E6648F" w:rsidRPr="00465EDC" w:rsidRDefault="00E6648F" w:rsidP="00BA049C">
      <w:pPr>
        <w:pStyle w:val="Corpotesto"/>
        <w:jc w:val="both"/>
        <w:rPr>
          <w:rFonts w:ascii="Times New Roman" w:hAnsi="Times New Roman" w:cs="Times New Roman"/>
          <w:bCs/>
          <w:iCs/>
          <w:kern w:val="0"/>
          <w:lang w:eastAsia="en-US" w:bidi="ar-SA"/>
        </w:rPr>
      </w:pPr>
      <w:r w:rsidRPr="00465EDC">
        <w:rPr>
          <w:rFonts w:ascii="Times New Roman" w:hAnsi="Times New Roman" w:cs="Times New Roman"/>
          <w:bCs/>
          <w:iCs/>
          <w:kern w:val="0"/>
          <w:lang w:eastAsia="en-US" w:bidi="ar-SA"/>
        </w:rPr>
        <w:lastRenderedPageBreak/>
        <w:t xml:space="preserve">La mappatura completa dei principali processi di governo, dei processi operativi e dei processi di supporto dell’ente è riportata nelle tabelle seguenti. </w:t>
      </w:r>
    </w:p>
    <w:tbl>
      <w:tblPr>
        <w:tblW w:w="8320" w:type="dxa"/>
        <w:tblInd w:w="50" w:type="dxa"/>
        <w:tblCellMar>
          <w:left w:w="70" w:type="dxa"/>
          <w:right w:w="70" w:type="dxa"/>
        </w:tblCellMar>
        <w:tblLook w:val="00A0" w:firstRow="1" w:lastRow="0" w:firstColumn="1" w:lastColumn="0" w:noHBand="0" w:noVBand="0"/>
      </w:tblPr>
      <w:tblGrid>
        <w:gridCol w:w="380"/>
        <w:gridCol w:w="7940"/>
      </w:tblGrid>
      <w:tr w:rsidR="00E6648F" w:rsidRPr="006933CD" w:rsidTr="00F0538B">
        <w:trPr>
          <w:trHeight w:val="324"/>
        </w:trPr>
        <w:tc>
          <w:tcPr>
            <w:tcW w:w="380" w:type="dxa"/>
            <w:tcBorders>
              <w:top w:val="single" w:sz="4" w:space="0" w:color="auto"/>
              <w:left w:val="single" w:sz="4" w:space="0" w:color="auto"/>
              <w:bottom w:val="single" w:sz="4" w:space="0" w:color="auto"/>
              <w:right w:val="single" w:sz="4" w:space="0" w:color="auto"/>
            </w:tcBorders>
            <w:shd w:val="clear" w:color="000000" w:fill="D7E4BC"/>
            <w:vAlign w:val="bottom"/>
          </w:tcPr>
          <w:p w:rsidR="00E6648F" w:rsidRPr="006933CD" w:rsidRDefault="00E6648F" w:rsidP="00BA049C">
            <w:pPr>
              <w:spacing w:after="0"/>
              <w:jc w:val="center"/>
              <w:rPr>
                <w:rFonts w:ascii="Book Antiqua" w:hAnsi="Book Antiqua"/>
                <w:b/>
                <w:bCs/>
                <w:color w:val="000000"/>
              </w:rPr>
            </w:pPr>
            <w:r w:rsidRPr="006933CD">
              <w:rPr>
                <w:rFonts w:ascii="Book Antiqua" w:hAnsi="Book Antiqua"/>
                <w:b/>
                <w:bCs/>
                <w:color w:val="000000"/>
              </w:rPr>
              <w:t>n.</w:t>
            </w:r>
          </w:p>
        </w:tc>
        <w:tc>
          <w:tcPr>
            <w:tcW w:w="7940" w:type="dxa"/>
            <w:tcBorders>
              <w:top w:val="single" w:sz="4" w:space="0" w:color="auto"/>
              <w:left w:val="nil"/>
              <w:bottom w:val="single" w:sz="4" w:space="0" w:color="auto"/>
              <w:right w:val="single" w:sz="4" w:space="0" w:color="000000"/>
            </w:tcBorders>
            <w:shd w:val="clear" w:color="000000" w:fill="D7E4BC"/>
            <w:vAlign w:val="bottom"/>
          </w:tcPr>
          <w:p w:rsidR="00E6648F" w:rsidRPr="000E4480" w:rsidRDefault="00E6648F" w:rsidP="00BA049C">
            <w:pPr>
              <w:spacing w:after="0"/>
              <w:jc w:val="center"/>
              <w:rPr>
                <w:rFonts w:ascii="Book Antiqua" w:hAnsi="Book Antiqua"/>
                <w:b/>
                <w:bCs/>
                <w:color w:val="000000"/>
              </w:rPr>
            </w:pPr>
            <w:r w:rsidRPr="000E4480">
              <w:rPr>
                <w:rFonts w:ascii="Book Antiqua" w:hAnsi="Book Antiqua"/>
                <w:b/>
                <w:bCs/>
                <w:color w:val="000000"/>
              </w:rPr>
              <w:t xml:space="preserve"> processi di governo  </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1</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 approvazione delle "linee programmatiche"</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2</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 xml:space="preserve">stesura ed approvazione del documento unico di programmazione </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3</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ed approvazione del programma triennale delle opere pubbliche</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4</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 xml:space="preserve">stesura ed approvazione del bilancio pluriennale </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5</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ed approvazione dell'elenco annuale delle opere pubbliche</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6</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 xml:space="preserve">stesura ed approvazione del bilancio annuale </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7</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ed approvazione del PEG</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sidRPr="006933CD">
              <w:rPr>
                <w:rFonts w:ascii="Book Antiqua" w:hAnsi="Book Antiqua"/>
                <w:color w:val="000000"/>
              </w:rPr>
              <w:t>8</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ed approvazione del piano dettagliato degli obiettivi</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Pr>
                <w:rFonts w:ascii="Book Antiqua" w:hAnsi="Book Antiqua"/>
                <w:color w:val="000000"/>
              </w:rPr>
              <w:t>9</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stesura ed approvazione del piano di razionalizzazione della spesa</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Pr>
                <w:rFonts w:ascii="Book Antiqua" w:hAnsi="Book Antiqua"/>
                <w:color w:val="000000"/>
              </w:rPr>
              <w:t>10</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controllo politico amministrativo</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Pr>
                <w:rFonts w:ascii="Book Antiqua" w:hAnsi="Book Antiqua"/>
                <w:color w:val="000000"/>
              </w:rPr>
              <w:t>11</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controllo di gestione</w:t>
            </w:r>
          </w:p>
        </w:tc>
      </w:tr>
      <w:tr w:rsidR="00E6648F" w:rsidRPr="006933CD" w:rsidTr="00F0538B">
        <w:trPr>
          <w:trHeight w:val="312"/>
        </w:trPr>
        <w:tc>
          <w:tcPr>
            <w:tcW w:w="380" w:type="dxa"/>
            <w:tcBorders>
              <w:top w:val="nil"/>
              <w:left w:val="single" w:sz="4" w:space="0" w:color="auto"/>
              <w:bottom w:val="single" w:sz="4" w:space="0" w:color="auto"/>
              <w:right w:val="single" w:sz="4" w:space="0" w:color="auto"/>
            </w:tcBorders>
            <w:vAlign w:val="bottom"/>
          </w:tcPr>
          <w:p w:rsidR="00E6648F" w:rsidRPr="006933CD" w:rsidRDefault="00E6648F" w:rsidP="00BA049C">
            <w:pPr>
              <w:spacing w:after="0"/>
              <w:jc w:val="center"/>
              <w:rPr>
                <w:rFonts w:ascii="Book Antiqua" w:hAnsi="Book Antiqua"/>
                <w:color w:val="000000"/>
              </w:rPr>
            </w:pPr>
            <w:r>
              <w:rPr>
                <w:rFonts w:ascii="Book Antiqua" w:hAnsi="Book Antiqua"/>
                <w:color w:val="000000"/>
              </w:rPr>
              <w:t>12</w:t>
            </w:r>
          </w:p>
        </w:tc>
        <w:tc>
          <w:tcPr>
            <w:tcW w:w="7940" w:type="dxa"/>
            <w:tcBorders>
              <w:top w:val="single" w:sz="4" w:space="0" w:color="auto"/>
              <w:left w:val="nil"/>
              <w:bottom w:val="single" w:sz="4" w:space="0" w:color="auto"/>
              <w:right w:val="single" w:sz="4" w:space="0" w:color="000000"/>
            </w:tcBorders>
            <w:vAlign w:val="bottom"/>
          </w:tcPr>
          <w:p w:rsidR="00E6648F" w:rsidRPr="006933CD" w:rsidRDefault="00E6648F" w:rsidP="00BA049C">
            <w:pPr>
              <w:spacing w:after="0"/>
              <w:rPr>
                <w:rFonts w:ascii="Book Antiqua" w:hAnsi="Book Antiqua"/>
                <w:color w:val="000000"/>
                <w:sz w:val="20"/>
                <w:szCs w:val="20"/>
              </w:rPr>
            </w:pPr>
            <w:r w:rsidRPr="006933CD">
              <w:rPr>
                <w:rFonts w:ascii="Book Antiqua" w:hAnsi="Book Antiqua"/>
                <w:color w:val="000000"/>
                <w:sz w:val="20"/>
                <w:szCs w:val="20"/>
              </w:rPr>
              <w:t>controllo di revisione contabile</w:t>
            </w:r>
          </w:p>
        </w:tc>
      </w:tr>
    </w:tbl>
    <w:p w:rsidR="00E6648F" w:rsidRPr="00BA049C" w:rsidRDefault="00E6648F" w:rsidP="00BA049C">
      <w:pPr>
        <w:pStyle w:val="Corpotesto"/>
        <w:jc w:val="both"/>
        <w:rPr>
          <w:rFonts w:ascii="Times New Roman" w:hAnsi="Times New Roman" w:cs="Times New Roman"/>
          <w:bCs/>
          <w:iCs/>
          <w:sz w:val="24"/>
        </w:rPr>
      </w:pPr>
    </w:p>
    <w:p w:rsidR="00E6648F" w:rsidRPr="00AE1096" w:rsidRDefault="00E6648F" w:rsidP="00BA049C">
      <w:pPr>
        <w:pStyle w:val="Corpotesto"/>
        <w:jc w:val="both"/>
        <w:rPr>
          <w:rFonts w:ascii="Times New Roman" w:hAnsi="Times New Roman" w:cs="Times New Roman"/>
          <w:b/>
          <w:bCs/>
          <w:iCs/>
          <w:color w:val="FF0000"/>
          <w:sz w:val="32"/>
          <w:szCs w:val="32"/>
        </w:rPr>
      </w:pPr>
    </w:p>
    <w:tbl>
      <w:tblPr>
        <w:tblW w:w="8835" w:type="dxa"/>
        <w:tblInd w:w="55" w:type="dxa"/>
        <w:tblCellMar>
          <w:left w:w="70" w:type="dxa"/>
          <w:right w:w="70" w:type="dxa"/>
        </w:tblCellMar>
        <w:tblLook w:val="0000" w:firstRow="0" w:lastRow="0" w:firstColumn="0" w:lastColumn="0" w:noHBand="0" w:noVBand="0"/>
      </w:tblPr>
      <w:tblGrid>
        <w:gridCol w:w="3720"/>
        <w:gridCol w:w="5115"/>
      </w:tblGrid>
      <w:tr w:rsidR="00E6648F" w:rsidRPr="00AB4ABF" w:rsidTr="00465EDC">
        <w:trPr>
          <w:trHeight w:val="315"/>
        </w:trPr>
        <w:tc>
          <w:tcPr>
            <w:tcW w:w="8835" w:type="dxa"/>
            <w:gridSpan w:val="2"/>
            <w:tcBorders>
              <w:top w:val="single" w:sz="8" w:space="0" w:color="auto"/>
              <w:left w:val="single" w:sz="8" w:space="0" w:color="auto"/>
              <w:bottom w:val="single" w:sz="4" w:space="0" w:color="auto"/>
              <w:right w:val="single" w:sz="8" w:space="0" w:color="000000"/>
            </w:tcBorders>
            <w:vAlign w:val="center"/>
          </w:tcPr>
          <w:p w:rsidR="00E6648F" w:rsidRPr="00AB4ABF" w:rsidRDefault="00E6648F" w:rsidP="00465EDC">
            <w:pPr>
              <w:spacing w:after="0" w:line="240" w:lineRule="auto"/>
              <w:jc w:val="center"/>
              <w:rPr>
                <w:rFonts w:ascii="Times New Roman" w:hAnsi="Times New Roman"/>
                <w:b/>
                <w:bCs/>
                <w:lang w:eastAsia="it-IT"/>
              </w:rPr>
            </w:pPr>
            <w:r w:rsidRPr="00AB4ABF">
              <w:rPr>
                <w:rFonts w:ascii="Times New Roman" w:hAnsi="Times New Roman"/>
                <w:b/>
                <w:bCs/>
                <w:lang w:eastAsia="it-IT"/>
              </w:rPr>
              <w:t>PROCESSI OPERATIVI</w:t>
            </w:r>
          </w:p>
        </w:tc>
      </w:tr>
      <w:tr w:rsidR="00E6648F" w:rsidRPr="00AB4ABF" w:rsidTr="00465EDC">
        <w:trPr>
          <w:trHeight w:val="315"/>
        </w:trPr>
        <w:tc>
          <w:tcPr>
            <w:tcW w:w="3720" w:type="dxa"/>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b/>
                <w:bCs/>
                <w:lang w:eastAsia="it-IT"/>
              </w:rPr>
            </w:pPr>
            <w:r w:rsidRPr="00AB4ABF">
              <w:rPr>
                <w:rFonts w:ascii="Times New Roman" w:hAnsi="Times New Roman"/>
                <w:b/>
                <w:bCs/>
                <w:lang w:eastAsia="it-IT"/>
              </w:rPr>
              <w:t>Processi</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b/>
                <w:bCs/>
                <w:lang w:eastAsia="it-IT"/>
              </w:rPr>
            </w:pPr>
            <w:r w:rsidRPr="00AB4ABF">
              <w:rPr>
                <w:rFonts w:ascii="Times New Roman" w:hAnsi="Times New Roman"/>
                <w:b/>
                <w:bCs/>
                <w:lang w:eastAsia="it-IT"/>
              </w:rPr>
              <w:t xml:space="preserve"> Sotto-processi</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servizi demografici, stato civile, elettorali</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Pratiche anagrafiche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Documenti d'identità</w:t>
            </w:r>
          </w:p>
        </w:tc>
      </w:tr>
      <w:tr w:rsidR="00E6648F" w:rsidRPr="00AB4ABF" w:rsidTr="00465EDC">
        <w:trPr>
          <w:trHeight w:val="630"/>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Certificazione anagrafica</w:t>
            </w:r>
          </w:p>
        </w:tc>
      </w:tr>
      <w:tr w:rsidR="00E6648F" w:rsidRPr="00AB4ABF" w:rsidTr="00B11032">
        <w:trPr>
          <w:trHeight w:val="411"/>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Atti nascita - morte - matrimonio - cittadinanza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leva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Archivio elettori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Consultazioni elettorali</w:t>
            </w:r>
          </w:p>
        </w:tc>
      </w:tr>
      <w:tr w:rsidR="00E6648F" w:rsidRPr="00AB4ABF" w:rsidTr="007A701C">
        <w:trPr>
          <w:trHeight w:val="363"/>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servizi sociali </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Servizi assistenziali e socio-sanitari per anziani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Servizi per minori e famiglie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Servizi per disabili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Alloggi popolari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Servizi per adulti in difficoltà</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Integrazione cittadini stranieri</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servizi educativi </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Asili nido - Servizi 0-3 anni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Scuole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Servizi per il diritto allo studio</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Sostegno scolastico</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Trasporto scolastico</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Refezione scolastica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Doposcuola</w:t>
            </w:r>
          </w:p>
        </w:tc>
      </w:tr>
      <w:tr w:rsidR="00E6648F" w:rsidRPr="00AB4ABF" w:rsidTr="00465EDC">
        <w:trPr>
          <w:trHeight w:val="315"/>
        </w:trPr>
        <w:tc>
          <w:tcPr>
            <w:tcW w:w="3720" w:type="dxa"/>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servizi cimiteriali</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servizi culturali e sportivi </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Organizzazione e partecipazione eventi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biblioteche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musei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impianti sportivi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associazioni culturali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pari opportunità</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turismo</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 Marketing territoriale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punti informazione</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mobilità e viabilità</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 Manutenzione strade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circolazione e sosta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segnaletica,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trasporto pubblico locale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Rimozione neve</w:t>
            </w:r>
          </w:p>
        </w:tc>
      </w:tr>
      <w:tr w:rsidR="00E6648F" w:rsidRPr="00AB4ABF" w:rsidTr="00465EDC">
        <w:trPr>
          <w:trHeight w:val="315"/>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del territorio e ambiente-mantenimento</w:t>
            </w: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Pulizia strade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Raccolta e smaltimento rifiuti</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Manutenzione verde</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corsi d'acqua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servizio idrico</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illuminazione pubblica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Pianificazione urbanistica</w:t>
            </w:r>
          </w:p>
        </w:tc>
      </w:tr>
      <w:tr w:rsidR="00E6648F" w:rsidRPr="00AB4ABF" w:rsidTr="00465EDC">
        <w:trPr>
          <w:trHeight w:val="330"/>
        </w:trPr>
        <w:tc>
          <w:tcPr>
            <w:tcW w:w="372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territorio-pianificazione </w:t>
            </w: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OOPP</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Edilizia privata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Edilizia pubblica</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Piani controllo inquinamento</w:t>
            </w:r>
          </w:p>
        </w:tc>
      </w:tr>
      <w:tr w:rsidR="00E6648F" w:rsidRPr="00AB4ABF" w:rsidTr="00465EDC">
        <w:trPr>
          <w:trHeight w:val="315"/>
        </w:trPr>
        <w:tc>
          <w:tcPr>
            <w:tcW w:w="372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protezione civile</w:t>
            </w:r>
          </w:p>
        </w:tc>
      </w:tr>
      <w:tr w:rsidR="00E6648F" w:rsidRPr="00AB4ABF" w:rsidTr="00465EDC">
        <w:trPr>
          <w:trHeight w:val="315"/>
        </w:trPr>
        <w:tc>
          <w:tcPr>
            <w:tcW w:w="3720" w:type="dxa"/>
            <w:vMerge w:val="restart"/>
            <w:tcBorders>
              <w:top w:val="nil"/>
              <w:left w:val="single" w:sz="8" w:space="0" w:color="auto"/>
              <w:bottom w:val="nil"/>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servizi polizia locale</w:t>
            </w: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sicurezza</w:t>
            </w:r>
          </w:p>
        </w:tc>
      </w:tr>
      <w:tr w:rsidR="00E6648F" w:rsidRPr="00AB4ABF" w:rsidTr="00465EDC">
        <w:trPr>
          <w:trHeight w:val="315"/>
        </w:trPr>
        <w:tc>
          <w:tcPr>
            <w:tcW w:w="3720" w:type="dxa"/>
            <w:vMerge/>
            <w:tcBorders>
              <w:top w:val="nil"/>
              <w:left w:val="single" w:sz="8" w:space="0" w:color="auto"/>
              <w:bottom w:val="nil"/>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Controllo commercio</w:t>
            </w:r>
          </w:p>
        </w:tc>
      </w:tr>
      <w:tr w:rsidR="00E6648F" w:rsidRPr="00AB4ABF" w:rsidTr="00465EDC">
        <w:trPr>
          <w:trHeight w:val="315"/>
        </w:trPr>
        <w:tc>
          <w:tcPr>
            <w:tcW w:w="3720" w:type="dxa"/>
            <w:vMerge/>
            <w:tcBorders>
              <w:top w:val="nil"/>
              <w:left w:val="single" w:sz="8" w:space="0" w:color="auto"/>
              <w:bottom w:val="nil"/>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Attività di prevenzione</w:t>
            </w:r>
          </w:p>
        </w:tc>
      </w:tr>
      <w:tr w:rsidR="00E6648F" w:rsidRPr="00AB4ABF" w:rsidTr="00465EDC">
        <w:trPr>
          <w:trHeight w:val="315"/>
        </w:trPr>
        <w:tc>
          <w:tcPr>
            <w:tcW w:w="3720" w:type="dxa"/>
            <w:vMerge/>
            <w:tcBorders>
              <w:top w:val="nil"/>
              <w:left w:val="single" w:sz="8" w:space="0" w:color="auto"/>
              <w:bottom w:val="nil"/>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accertamenti</w:t>
            </w:r>
          </w:p>
        </w:tc>
      </w:tr>
      <w:tr w:rsidR="00E6648F" w:rsidRPr="00AB4ABF" w:rsidTr="00465EDC">
        <w:trPr>
          <w:trHeight w:val="315"/>
        </w:trPr>
        <w:tc>
          <w:tcPr>
            <w:tcW w:w="3720" w:type="dxa"/>
            <w:vMerge/>
            <w:tcBorders>
              <w:top w:val="nil"/>
              <w:left w:val="single" w:sz="8" w:space="0" w:color="auto"/>
              <w:bottom w:val="nil"/>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nil"/>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Emissione e notifica atti giudiziari</w:t>
            </w:r>
          </w:p>
        </w:tc>
      </w:tr>
      <w:tr w:rsidR="00E6648F" w:rsidRPr="00AB4ABF" w:rsidTr="00465EDC">
        <w:trPr>
          <w:trHeight w:val="315"/>
        </w:trPr>
        <w:tc>
          <w:tcPr>
            <w:tcW w:w="3720" w:type="dxa"/>
            <w:vMerge w:val="restart"/>
            <w:tcBorders>
              <w:top w:val="single" w:sz="4" w:space="0" w:color="auto"/>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attività produttive -SUAP</w:t>
            </w:r>
          </w:p>
        </w:tc>
        <w:tc>
          <w:tcPr>
            <w:tcW w:w="5115" w:type="dxa"/>
            <w:tcBorders>
              <w:top w:val="single" w:sz="4" w:space="0" w:color="auto"/>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 Gestione agricoltura</w:t>
            </w:r>
          </w:p>
        </w:tc>
      </w:tr>
      <w:tr w:rsidR="00E6648F" w:rsidRPr="00AB4ABF" w:rsidTr="00465EDC">
        <w:trPr>
          <w:trHeight w:val="315"/>
        </w:trPr>
        <w:tc>
          <w:tcPr>
            <w:tcW w:w="3720" w:type="dxa"/>
            <w:vMerge/>
            <w:tcBorders>
              <w:top w:val="single" w:sz="4" w:space="0" w:color="auto"/>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115" w:type="dxa"/>
            <w:tcBorders>
              <w:top w:val="nil"/>
              <w:left w:val="nil"/>
              <w:bottom w:val="single" w:sz="4"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commercio e industria</w:t>
            </w:r>
          </w:p>
        </w:tc>
      </w:tr>
      <w:tr w:rsidR="00E6648F" w:rsidRPr="00AB4ABF" w:rsidTr="00465EDC">
        <w:trPr>
          <w:trHeight w:val="330"/>
        </w:trPr>
        <w:tc>
          <w:tcPr>
            <w:tcW w:w="3720" w:type="dxa"/>
            <w:tcBorders>
              <w:top w:val="nil"/>
              <w:left w:val="single" w:sz="8" w:space="0" w:color="auto"/>
              <w:bottom w:val="single" w:sz="8"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aziende municipalizzate </w:t>
            </w:r>
          </w:p>
        </w:tc>
        <w:tc>
          <w:tcPr>
            <w:tcW w:w="5115" w:type="dxa"/>
            <w:tcBorders>
              <w:top w:val="nil"/>
              <w:left w:val="nil"/>
              <w:bottom w:val="single" w:sz="8" w:space="0" w:color="auto"/>
              <w:right w:val="single" w:sz="8" w:space="0" w:color="auto"/>
            </w:tcBorders>
            <w:noWrap/>
            <w:vAlign w:val="bottom"/>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w:t>
            </w:r>
          </w:p>
        </w:tc>
      </w:tr>
    </w:tbl>
    <w:p w:rsidR="00E6648F" w:rsidRPr="00AB4ABF" w:rsidRDefault="00E6648F" w:rsidP="00BA049C">
      <w:pPr>
        <w:pStyle w:val="Corpotesto"/>
        <w:jc w:val="both"/>
        <w:rPr>
          <w:rFonts w:ascii="Times New Roman" w:hAnsi="Times New Roman" w:cs="Times New Roman"/>
          <w:bCs/>
          <w:iCs/>
        </w:rPr>
      </w:pPr>
    </w:p>
    <w:tbl>
      <w:tblPr>
        <w:tblW w:w="8800" w:type="dxa"/>
        <w:tblInd w:w="55" w:type="dxa"/>
        <w:tblCellMar>
          <w:left w:w="70" w:type="dxa"/>
          <w:right w:w="70" w:type="dxa"/>
        </w:tblCellMar>
        <w:tblLook w:val="0000" w:firstRow="0" w:lastRow="0" w:firstColumn="0" w:lastColumn="0" w:noHBand="0" w:noVBand="0"/>
      </w:tblPr>
      <w:tblGrid>
        <w:gridCol w:w="3560"/>
        <w:gridCol w:w="5240"/>
      </w:tblGrid>
      <w:tr w:rsidR="00E6648F" w:rsidRPr="00AB4ABF" w:rsidTr="00465EDC">
        <w:trPr>
          <w:trHeight w:val="315"/>
        </w:trPr>
        <w:tc>
          <w:tcPr>
            <w:tcW w:w="8800" w:type="dxa"/>
            <w:gridSpan w:val="2"/>
            <w:tcBorders>
              <w:top w:val="single" w:sz="8" w:space="0" w:color="auto"/>
              <w:left w:val="single" w:sz="8" w:space="0" w:color="auto"/>
              <w:bottom w:val="single" w:sz="4" w:space="0" w:color="auto"/>
              <w:right w:val="single" w:sz="8" w:space="0" w:color="000000"/>
            </w:tcBorders>
            <w:vAlign w:val="center"/>
          </w:tcPr>
          <w:p w:rsidR="00E6648F" w:rsidRPr="00AB4ABF" w:rsidRDefault="00E6648F" w:rsidP="00465EDC">
            <w:pPr>
              <w:spacing w:after="0" w:line="240" w:lineRule="auto"/>
              <w:jc w:val="center"/>
              <w:rPr>
                <w:rFonts w:ascii="Times New Roman" w:hAnsi="Times New Roman"/>
                <w:b/>
                <w:bCs/>
                <w:lang w:eastAsia="it-IT"/>
              </w:rPr>
            </w:pPr>
            <w:r w:rsidRPr="00AB4ABF">
              <w:rPr>
                <w:rFonts w:ascii="Times New Roman" w:hAnsi="Times New Roman"/>
                <w:b/>
                <w:bCs/>
                <w:lang w:eastAsia="it-IT"/>
              </w:rPr>
              <w:t>PROCESSI DI SUPPORTO</w:t>
            </w:r>
          </w:p>
        </w:tc>
      </w:tr>
      <w:tr w:rsidR="00E6648F" w:rsidRPr="00AB4ABF" w:rsidTr="00465EDC">
        <w:trPr>
          <w:trHeight w:val="315"/>
        </w:trPr>
        <w:tc>
          <w:tcPr>
            <w:tcW w:w="3560" w:type="dxa"/>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b/>
                <w:bCs/>
                <w:lang w:eastAsia="it-IT"/>
              </w:rPr>
            </w:pPr>
            <w:r w:rsidRPr="00AB4ABF">
              <w:rPr>
                <w:rFonts w:ascii="Times New Roman" w:hAnsi="Times New Roman"/>
                <w:b/>
                <w:bCs/>
                <w:lang w:eastAsia="it-IT"/>
              </w:rPr>
              <w:t>Processi</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b/>
                <w:bCs/>
                <w:lang w:eastAsia="it-IT"/>
              </w:rPr>
            </w:pPr>
            <w:r w:rsidRPr="00AB4ABF">
              <w:rPr>
                <w:rFonts w:ascii="Times New Roman" w:hAnsi="Times New Roman"/>
                <w:b/>
                <w:bCs/>
                <w:lang w:eastAsia="it-IT"/>
              </w:rPr>
              <w:t xml:space="preserve"> Sotto-processi</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risorse economico finanziarie</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 Gestione delle entrate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delle uscite</w:t>
            </w:r>
          </w:p>
        </w:tc>
      </w:tr>
      <w:tr w:rsidR="00E6648F" w:rsidRPr="00AB4ABF" w:rsidTr="00465EDC">
        <w:trPr>
          <w:trHeight w:val="630"/>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Monitoraggio movimenti economico-finanziari e flussi di cassa</w:t>
            </w:r>
          </w:p>
        </w:tc>
      </w:tr>
      <w:tr w:rsidR="00E6648F" w:rsidRPr="00AB4ABF" w:rsidTr="00465EDC">
        <w:trPr>
          <w:trHeight w:val="630"/>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Adempimenti fiscali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e manutenzione beni mobili</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sistemi informatici </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e manutenzione hardware e software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proofErr w:type="spellStart"/>
            <w:r w:rsidRPr="00AB4ABF">
              <w:rPr>
                <w:rFonts w:ascii="Times New Roman" w:hAnsi="Times New Roman"/>
                <w:lang w:eastAsia="it-IT"/>
              </w:rPr>
              <w:t>Disaster</w:t>
            </w:r>
            <w:proofErr w:type="spellEnd"/>
            <w:r w:rsidRPr="00AB4ABF">
              <w:rPr>
                <w:rFonts w:ascii="Times New Roman" w:hAnsi="Times New Roman"/>
                <w:lang w:eastAsia="it-IT"/>
              </w:rPr>
              <w:t xml:space="preserve"> recovery e backup</w:t>
            </w:r>
          </w:p>
        </w:tc>
      </w:tr>
      <w:tr w:rsidR="00E6648F" w:rsidRPr="00AB4ABF" w:rsidTr="00B11032">
        <w:trPr>
          <w:trHeight w:val="280"/>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Comunicazione interna</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documentale</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Documenti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Archivio</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Protocollo</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risorse umane</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Selezione e assunzione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aspetti giuridici e economici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Formazione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Valutazione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Relazioni sindacali</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segreteria </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Delibere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proofErr w:type="spellStart"/>
            <w:r w:rsidRPr="00AB4ABF">
              <w:rPr>
                <w:rFonts w:ascii="Times New Roman" w:hAnsi="Times New Roman"/>
                <w:lang w:eastAsia="it-IT"/>
              </w:rPr>
              <w:t>Determine</w:t>
            </w:r>
            <w:proofErr w:type="spellEnd"/>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Ordinanze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Notifiche</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Albo pretorio</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Organi istituzionali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Reclami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Comunicazione esterna</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Accesso agli atti e trasparenza</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Semplificazione amministrativa</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Raccolta dati </w:t>
            </w:r>
            <w:proofErr w:type="spellStart"/>
            <w:r w:rsidRPr="00AB4ABF">
              <w:rPr>
                <w:rFonts w:ascii="Times New Roman" w:hAnsi="Times New Roman"/>
                <w:lang w:eastAsia="it-IT"/>
              </w:rPr>
              <w:t>customer</w:t>
            </w:r>
            <w:proofErr w:type="spellEnd"/>
            <w:r w:rsidRPr="00AB4ABF">
              <w:rPr>
                <w:rFonts w:ascii="Times New Roman" w:hAnsi="Times New Roman"/>
                <w:lang w:eastAsia="it-IT"/>
              </w:rPr>
              <w:t xml:space="preserve"> </w:t>
            </w:r>
            <w:proofErr w:type="spellStart"/>
            <w:r w:rsidRPr="00AB4ABF">
              <w:rPr>
                <w:rFonts w:ascii="Times New Roman" w:hAnsi="Times New Roman"/>
                <w:lang w:eastAsia="it-IT"/>
              </w:rPr>
              <w:t>satisfaction</w:t>
            </w:r>
            <w:proofErr w:type="spellEnd"/>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sito web Gestione redazione</w:t>
            </w:r>
          </w:p>
        </w:tc>
      </w:tr>
      <w:tr w:rsidR="00E6648F" w:rsidRPr="00AB4ABF" w:rsidTr="00AE1096">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Informazione ai cittadini</w:t>
            </w:r>
          </w:p>
        </w:tc>
      </w:tr>
      <w:tr w:rsidR="00E6648F" w:rsidRPr="00AB4ABF" w:rsidTr="00AE1096">
        <w:trPr>
          <w:trHeight w:val="315"/>
        </w:trPr>
        <w:tc>
          <w:tcPr>
            <w:tcW w:w="3560" w:type="dxa"/>
            <w:vMerge w:val="restart"/>
            <w:tcBorders>
              <w:top w:val="single" w:sz="4" w:space="0" w:color="auto"/>
              <w:left w:val="single" w:sz="4"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gare e appalti</w:t>
            </w:r>
          </w:p>
        </w:tc>
        <w:tc>
          <w:tcPr>
            <w:tcW w:w="5240" w:type="dxa"/>
            <w:tcBorders>
              <w:top w:val="single" w:sz="4" w:space="0" w:color="auto"/>
              <w:left w:val="nil"/>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Sale dell'amministrazione locale (es. sale comunali)</w:t>
            </w:r>
          </w:p>
        </w:tc>
      </w:tr>
      <w:tr w:rsidR="00E6648F" w:rsidRPr="00AB4ABF" w:rsidTr="00AE1096">
        <w:trPr>
          <w:trHeight w:val="315"/>
        </w:trPr>
        <w:tc>
          <w:tcPr>
            <w:tcW w:w="3560" w:type="dxa"/>
            <w:vMerge/>
            <w:tcBorders>
              <w:top w:val="single" w:sz="4" w:space="0" w:color="auto"/>
              <w:left w:val="single" w:sz="4"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Gare ad evidenza pubblica</w:t>
            </w:r>
          </w:p>
        </w:tc>
      </w:tr>
      <w:tr w:rsidR="00E6648F" w:rsidRPr="00AB4ABF" w:rsidTr="00AE1096">
        <w:trPr>
          <w:trHeight w:val="315"/>
        </w:trPr>
        <w:tc>
          <w:tcPr>
            <w:tcW w:w="3560" w:type="dxa"/>
            <w:vMerge/>
            <w:tcBorders>
              <w:top w:val="single" w:sz="4" w:space="0" w:color="auto"/>
              <w:left w:val="single" w:sz="4"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Fornitura beni e servizi e gestione lavori in economia</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servizi legali </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Stipula contratti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Azioni di supporto giuridico</w:t>
            </w:r>
          </w:p>
        </w:tc>
      </w:tr>
      <w:tr w:rsidR="00E6648F" w:rsidRPr="00AB4ABF" w:rsidTr="00465EDC">
        <w:trPr>
          <w:trHeight w:val="315"/>
        </w:trPr>
        <w:tc>
          <w:tcPr>
            <w:tcW w:w="3560" w:type="dxa"/>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sicurezza ambienti di lavoro</w:t>
            </w: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Raccolta e trattamento dati</w:t>
            </w:r>
          </w:p>
        </w:tc>
      </w:tr>
      <w:tr w:rsidR="00E6648F" w:rsidRPr="00AB4ABF" w:rsidTr="00465EDC">
        <w:trPr>
          <w:trHeight w:val="315"/>
        </w:trPr>
        <w:tc>
          <w:tcPr>
            <w:tcW w:w="3560" w:type="dxa"/>
            <w:vMerge w:val="restart"/>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xml:space="preserve">Gestione </w:t>
            </w:r>
            <w:proofErr w:type="spellStart"/>
            <w:r w:rsidRPr="00AB4ABF">
              <w:rPr>
                <w:rFonts w:ascii="Times New Roman" w:hAnsi="Times New Roman"/>
                <w:lang w:eastAsia="it-IT"/>
              </w:rPr>
              <w:t>fornitori+outsourcing</w:t>
            </w:r>
            <w:proofErr w:type="spellEnd"/>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Selezione fornitori</w:t>
            </w:r>
          </w:p>
        </w:tc>
      </w:tr>
      <w:tr w:rsidR="00E6648F" w:rsidRPr="00AB4ABF" w:rsidTr="00465EDC">
        <w:trPr>
          <w:trHeight w:val="315"/>
        </w:trPr>
        <w:tc>
          <w:tcPr>
            <w:tcW w:w="3560" w:type="dxa"/>
            <w:vMerge/>
            <w:tcBorders>
              <w:top w:val="nil"/>
              <w:left w:val="single" w:sz="8" w:space="0" w:color="auto"/>
              <w:bottom w:val="single" w:sz="4"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p>
        </w:tc>
        <w:tc>
          <w:tcPr>
            <w:tcW w:w="5240" w:type="dxa"/>
            <w:tcBorders>
              <w:top w:val="nil"/>
              <w:left w:val="nil"/>
              <w:bottom w:val="single" w:sz="4"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Valutazione fornitori</w:t>
            </w:r>
          </w:p>
        </w:tc>
      </w:tr>
      <w:tr w:rsidR="00E6648F" w:rsidRPr="00AB4ABF" w:rsidTr="00465EDC">
        <w:trPr>
          <w:trHeight w:val="330"/>
        </w:trPr>
        <w:tc>
          <w:tcPr>
            <w:tcW w:w="3560" w:type="dxa"/>
            <w:tcBorders>
              <w:top w:val="nil"/>
              <w:left w:val="single" w:sz="8" w:space="0" w:color="auto"/>
              <w:bottom w:val="single" w:sz="8" w:space="0" w:color="auto"/>
              <w:right w:val="single" w:sz="4"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Gestione delle partnership</w:t>
            </w:r>
          </w:p>
        </w:tc>
        <w:tc>
          <w:tcPr>
            <w:tcW w:w="5240" w:type="dxa"/>
            <w:tcBorders>
              <w:top w:val="nil"/>
              <w:left w:val="nil"/>
              <w:bottom w:val="single" w:sz="8" w:space="0" w:color="auto"/>
              <w:right w:val="single" w:sz="8" w:space="0" w:color="auto"/>
            </w:tcBorders>
            <w:vAlign w:val="center"/>
          </w:tcPr>
          <w:p w:rsidR="00E6648F" w:rsidRPr="00AB4ABF" w:rsidRDefault="00E6648F" w:rsidP="00465EDC">
            <w:pPr>
              <w:spacing w:after="0" w:line="240" w:lineRule="auto"/>
              <w:rPr>
                <w:rFonts w:ascii="Times New Roman" w:hAnsi="Times New Roman"/>
                <w:lang w:eastAsia="it-IT"/>
              </w:rPr>
            </w:pPr>
            <w:r w:rsidRPr="00AB4ABF">
              <w:rPr>
                <w:rFonts w:ascii="Times New Roman" w:hAnsi="Times New Roman"/>
                <w:lang w:eastAsia="it-IT"/>
              </w:rPr>
              <w:t> </w:t>
            </w:r>
          </w:p>
        </w:tc>
      </w:tr>
    </w:tbl>
    <w:p w:rsidR="00E6648F" w:rsidRPr="00AB4ABF" w:rsidRDefault="00E6648F" w:rsidP="00BA049C">
      <w:pPr>
        <w:pStyle w:val="Corpotesto"/>
        <w:jc w:val="both"/>
        <w:rPr>
          <w:rFonts w:ascii="Times New Roman" w:hAnsi="Times New Roman" w:cs="Times New Roman"/>
          <w:bCs/>
          <w:iCs/>
        </w:rPr>
      </w:pPr>
    </w:p>
    <w:p w:rsidR="00E6648F" w:rsidRPr="00AB4ABF" w:rsidRDefault="00E6648F" w:rsidP="001A6BFC">
      <w:pPr>
        <w:pStyle w:val="Nessunaspaziatura"/>
        <w:jc w:val="both"/>
        <w:rPr>
          <w:rFonts w:ascii="Times New Roman" w:hAnsi="Times New Roman"/>
        </w:rPr>
      </w:pPr>
      <w:r w:rsidRPr="00AB4ABF">
        <w:rPr>
          <w:rFonts w:ascii="Times New Roman" w:hAnsi="Times New Roman"/>
        </w:rPr>
        <w:t>In allegato</w:t>
      </w:r>
      <w:r>
        <w:rPr>
          <w:rFonts w:ascii="Times New Roman" w:hAnsi="Times New Roman"/>
        </w:rPr>
        <w:t xml:space="preserve"> </w:t>
      </w:r>
      <w:r w:rsidRPr="00EB41F7">
        <w:rPr>
          <w:rFonts w:ascii="Times New Roman" w:hAnsi="Times New Roman"/>
          <w:b/>
        </w:rPr>
        <w:t>al PTPCT approvato l’anno precedente</w:t>
      </w:r>
      <w:r w:rsidRPr="00AB4ABF">
        <w:rPr>
          <w:rFonts w:ascii="Times New Roman" w:hAnsi="Times New Roman"/>
        </w:rPr>
        <w:t>, chi legge può trovare le schede di valutazione del rischio di tutte le attività analizzate.</w:t>
      </w:r>
    </w:p>
    <w:p w:rsidR="00E6648F" w:rsidRPr="00AB4ABF" w:rsidRDefault="00E6648F" w:rsidP="00465EDC">
      <w:pPr>
        <w:pStyle w:val="Nessunaspaziatura"/>
        <w:jc w:val="both"/>
        <w:rPr>
          <w:rFonts w:ascii="Times New Roman" w:hAnsi="Times New Roman"/>
        </w:rPr>
      </w:pPr>
      <w:r w:rsidRPr="00AB4ABF">
        <w:rPr>
          <w:rFonts w:ascii="Times New Roman" w:hAnsi="Times New Roman"/>
        </w:rPr>
        <w:t xml:space="preserve">Nella colonna di destra (schede di analisi del rischio), è indicato il numero della scheda con la quale si è proceduto alla stima del valore della probabilità ed alla stima del valore dell’impatto, quindi all’analisi del rischio per singole attività riferibili a ciascun sotto-processo ritenuto potenzialmente esposto a fenomeni di corruzione. </w:t>
      </w:r>
    </w:p>
    <w:p w:rsidR="00E6648F" w:rsidRPr="00AB4ABF" w:rsidRDefault="00E6648F" w:rsidP="00465EDC">
      <w:pPr>
        <w:pStyle w:val="Nessunaspaziatura"/>
        <w:jc w:val="both"/>
        <w:rPr>
          <w:rFonts w:ascii="Times New Roman" w:hAnsi="Times New Roman"/>
        </w:rPr>
      </w:pPr>
    </w:p>
    <w:p w:rsidR="00E6648F" w:rsidRPr="00CD72A4" w:rsidRDefault="00E6648F" w:rsidP="00EB41F7">
      <w:pPr>
        <w:pStyle w:val="Nessunaspaziatura"/>
        <w:jc w:val="both"/>
        <w:rPr>
          <w:rFonts w:ascii="Times New Roman" w:hAnsi="Times New Roman"/>
        </w:rPr>
      </w:pPr>
      <w:r w:rsidRPr="00AB4ABF">
        <w:rPr>
          <w:rFonts w:ascii="Times New Roman" w:hAnsi="Times New Roman"/>
        </w:rPr>
        <w:t>Come già evidenziato nel punto precedente in merito all’analisi del contesto, questo ente</w:t>
      </w:r>
      <w:r w:rsidR="00EB41F7">
        <w:rPr>
          <w:rFonts w:ascii="Times New Roman" w:hAnsi="Times New Roman"/>
        </w:rPr>
        <w:t xml:space="preserve"> gestisce i servizi in forma </w:t>
      </w:r>
      <w:r w:rsidRPr="00CD72A4">
        <w:rPr>
          <w:rFonts w:ascii="Times New Roman" w:hAnsi="Times New Roman"/>
        </w:rPr>
        <w:t xml:space="preserve">associata </w:t>
      </w:r>
      <w:r w:rsidR="00CD72A4" w:rsidRPr="00CD72A4">
        <w:rPr>
          <w:rFonts w:ascii="Times New Roman" w:hAnsi="Times New Roman"/>
        </w:rPr>
        <w:t>per conto dei Comuni di Canevino, Ruino e Valverde;</w:t>
      </w:r>
    </w:p>
    <w:p w:rsidR="00E6648F" w:rsidRPr="00AB4ABF" w:rsidRDefault="00E6648F" w:rsidP="00000B07">
      <w:pPr>
        <w:pStyle w:val="Nessunaspaziatura"/>
        <w:jc w:val="both"/>
        <w:rPr>
          <w:rFonts w:ascii="Times New Roman" w:hAnsi="Times New Roman"/>
        </w:rPr>
      </w:pPr>
      <w:r w:rsidRPr="00CD72A4">
        <w:rPr>
          <w:rFonts w:ascii="Times New Roman" w:hAnsi="Times New Roman"/>
        </w:rPr>
        <w:t>Si chiarisce pertanto che per le attività analizzate, qualora facessero riferimento a funzioni gestite in Unione, si debba far riferimento al RPCT dell’Unione</w:t>
      </w:r>
      <w:r w:rsidR="00CD72A4">
        <w:rPr>
          <w:rFonts w:ascii="Times New Roman" w:hAnsi="Times New Roman"/>
        </w:rPr>
        <w:t xml:space="preserve"> anche per i servizi di competenza dei Comuni aderenti,</w:t>
      </w:r>
      <w:r w:rsidRPr="00CD72A4">
        <w:rPr>
          <w:rFonts w:ascii="Times New Roman" w:hAnsi="Times New Roman"/>
        </w:rPr>
        <w:t xml:space="preserve"> e come referente al Responsabile del Servizio dell’Unione.</w:t>
      </w:r>
    </w:p>
    <w:p w:rsidR="00E6648F" w:rsidRPr="00AB4ABF" w:rsidRDefault="00E6648F" w:rsidP="00465EDC">
      <w:pPr>
        <w:pStyle w:val="Nessunaspaziatura"/>
        <w:jc w:val="both"/>
        <w:rPr>
          <w:rFonts w:ascii="Times New Roman" w:hAnsi="Times New Roman"/>
        </w:rPr>
      </w:pPr>
    </w:p>
    <w:p w:rsidR="00E6648F" w:rsidRPr="00000B07" w:rsidRDefault="00E6648F" w:rsidP="003404CD">
      <w:pPr>
        <w:pStyle w:val="Nessunaspaziatura"/>
        <w:jc w:val="both"/>
        <w:rPr>
          <w:rFonts w:ascii="Times New Roman" w:hAnsi="Times New Roman"/>
          <w:b/>
          <w:sz w:val="24"/>
          <w:szCs w:val="24"/>
        </w:rPr>
      </w:pPr>
      <w:r w:rsidRPr="00000B07">
        <w:rPr>
          <w:rFonts w:ascii="Times New Roman" w:hAnsi="Times New Roman"/>
          <w:b/>
          <w:sz w:val="24"/>
          <w:szCs w:val="24"/>
        </w:rPr>
        <w:t>2.1. Indicazione delle attività nell'ambito delle quali è più elevato il rischio di corruzione, "aree di rischio"</w:t>
      </w:r>
    </w:p>
    <w:p w:rsidR="00E6648F" w:rsidRPr="00AB4ABF" w:rsidRDefault="00E6648F" w:rsidP="003404CD">
      <w:pPr>
        <w:pStyle w:val="Nessunaspaziatura"/>
        <w:jc w:val="both"/>
        <w:rPr>
          <w:rFonts w:ascii="Times New Roman" w:hAnsi="Times New Roman"/>
        </w:rPr>
      </w:pPr>
      <w:r w:rsidRPr="00AB4ABF">
        <w:rPr>
          <w:rFonts w:ascii="Times New Roman" w:hAnsi="Times New Roman"/>
        </w:rPr>
        <w:t>Per ogni ripartizione organizzativa dell’ente, sono ritenute “</w:t>
      </w:r>
      <w:r w:rsidRPr="00AB4ABF">
        <w:rPr>
          <w:rFonts w:ascii="Times New Roman" w:hAnsi="Times New Roman"/>
          <w:i/>
        </w:rPr>
        <w:t>aree di rischio</w:t>
      </w:r>
      <w:r w:rsidRPr="00AB4ABF">
        <w:rPr>
          <w:rFonts w:ascii="Times New Roman" w:hAnsi="Times New Roman"/>
        </w:rPr>
        <w:t xml:space="preserve">”, quali attività a più elevato rischio di corruzione, le singole attività, i processi ed i procedimenti riconducibili alle macro </w:t>
      </w:r>
      <w:r w:rsidRPr="00AB4ABF">
        <w:rPr>
          <w:rFonts w:ascii="Times New Roman" w:hAnsi="Times New Roman"/>
          <w:b/>
          <w:u w:val="single"/>
        </w:rPr>
        <w:t>AREE</w:t>
      </w:r>
      <w:r w:rsidRPr="00AB4ABF">
        <w:rPr>
          <w:rFonts w:ascii="Times New Roman" w:hAnsi="Times New Roman"/>
        </w:rPr>
        <w:t xml:space="preserve"> seguenti:</w:t>
      </w:r>
    </w:p>
    <w:p w:rsidR="00E6648F" w:rsidRPr="00AB4ABF" w:rsidRDefault="00E6648F" w:rsidP="003404CD">
      <w:pPr>
        <w:pStyle w:val="Nessunaspaziatura"/>
        <w:jc w:val="both"/>
        <w:rPr>
          <w:rFonts w:ascii="Times New Roman" w:hAnsi="Times New Roman"/>
          <w:b/>
          <w:highlight w:val="lightGray"/>
        </w:rPr>
      </w:pPr>
      <w:r w:rsidRPr="00AB4ABF">
        <w:rPr>
          <w:rFonts w:ascii="Times New Roman" w:hAnsi="Times New Roman"/>
          <w:b/>
          <w:highlight w:val="lightGray"/>
        </w:rPr>
        <w:t xml:space="preserve">AREA A: </w:t>
      </w:r>
    </w:p>
    <w:p w:rsidR="00E6648F" w:rsidRPr="00AB4ABF" w:rsidRDefault="00E6648F" w:rsidP="00C113EF">
      <w:pPr>
        <w:pStyle w:val="Nessunaspaziatura"/>
        <w:numPr>
          <w:ilvl w:val="0"/>
          <w:numId w:val="11"/>
        </w:numPr>
        <w:jc w:val="both"/>
        <w:rPr>
          <w:rFonts w:ascii="Times New Roman" w:hAnsi="Times New Roman"/>
        </w:rPr>
      </w:pPr>
      <w:r w:rsidRPr="00AB4ABF">
        <w:rPr>
          <w:rFonts w:ascii="Times New Roman" w:hAnsi="Times New Roman"/>
        </w:rPr>
        <w:lastRenderedPageBreak/>
        <w:t xml:space="preserve">acquisizione e progressione del personale: </w:t>
      </w:r>
    </w:p>
    <w:p w:rsidR="00E6648F" w:rsidRPr="00AB4ABF" w:rsidRDefault="00E6648F" w:rsidP="00C113EF">
      <w:pPr>
        <w:pStyle w:val="Nessunaspaziatura"/>
        <w:numPr>
          <w:ilvl w:val="0"/>
          <w:numId w:val="11"/>
        </w:numPr>
        <w:jc w:val="both"/>
        <w:rPr>
          <w:rFonts w:ascii="Times New Roman" w:hAnsi="Times New Roman"/>
        </w:rPr>
      </w:pPr>
      <w:r w:rsidRPr="00AB4ABF">
        <w:rPr>
          <w:rFonts w:ascii="Times New Roman" w:hAnsi="Times New Roman"/>
        </w:rPr>
        <w:t xml:space="preserve">concorsi e prove selettive per l’assunzione di personale e per la progressione in carriera. </w:t>
      </w:r>
    </w:p>
    <w:p w:rsidR="00E6648F" w:rsidRPr="00AB4ABF" w:rsidRDefault="00E6648F" w:rsidP="003404CD">
      <w:pPr>
        <w:pStyle w:val="Nessunaspaziatura"/>
        <w:jc w:val="both"/>
        <w:rPr>
          <w:rFonts w:ascii="Times New Roman" w:hAnsi="Times New Roman"/>
          <w:b/>
          <w:highlight w:val="lightGray"/>
        </w:rPr>
      </w:pPr>
      <w:r w:rsidRPr="00AB4ABF">
        <w:rPr>
          <w:rFonts w:ascii="Times New Roman" w:hAnsi="Times New Roman"/>
          <w:b/>
          <w:highlight w:val="lightGray"/>
        </w:rPr>
        <w:t xml:space="preserve">AREA B: </w:t>
      </w:r>
    </w:p>
    <w:p w:rsidR="00E6648F" w:rsidRPr="00AB4ABF" w:rsidRDefault="00E6648F" w:rsidP="00C113EF">
      <w:pPr>
        <w:pStyle w:val="Nessunaspaziatura"/>
        <w:numPr>
          <w:ilvl w:val="0"/>
          <w:numId w:val="10"/>
        </w:numPr>
        <w:jc w:val="both"/>
        <w:rPr>
          <w:rFonts w:ascii="Times New Roman" w:hAnsi="Times New Roman"/>
        </w:rPr>
      </w:pPr>
      <w:r w:rsidRPr="00AB4ABF">
        <w:rPr>
          <w:rFonts w:ascii="Times New Roman" w:hAnsi="Times New Roman"/>
        </w:rPr>
        <w:t xml:space="preserve">affidamento di lavori servizi e forniture: </w:t>
      </w:r>
    </w:p>
    <w:p w:rsidR="00E6648F" w:rsidRPr="00AB4ABF" w:rsidRDefault="00E6648F" w:rsidP="00C113EF">
      <w:pPr>
        <w:pStyle w:val="Nessunaspaziatura"/>
        <w:numPr>
          <w:ilvl w:val="0"/>
          <w:numId w:val="10"/>
        </w:numPr>
        <w:jc w:val="both"/>
        <w:rPr>
          <w:rFonts w:ascii="Times New Roman" w:hAnsi="Times New Roman"/>
        </w:rPr>
      </w:pPr>
      <w:r w:rsidRPr="00AB4ABF">
        <w:rPr>
          <w:rFonts w:ascii="Times New Roman" w:hAnsi="Times New Roman"/>
        </w:rPr>
        <w:t>procedimenti di scelta del contraente per l’affidamento di lavori, servizi, forniture.</w:t>
      </w:r>
    </w:p>
    <w:p w:rsidR="00E6648F" w:rsidRPr="00AB4ABF" w:rsidRDefault="00E6648F" w:rsidP="003404CD">
      <w:pPr>
        <w:pStyle w:val="Nessunaspaziatura"/>
        <w:jc w:val="both"/>
        <w:rPr>
          <w:rFonts w:ascii="Times New Roman" w:hAnsi="Times New Roman"/>
          <w:b/>
        </w:rPr>
      </w:pPr>
      <w:r w:rsidRPr="00AB4ABF">
        <w:rPr>
          <w:rFonts w:ascii="Times New Roman" w:hAnsi="Times New Roman"/>
          <w:b/>
          <w:shd w:val="clear" w:color="auto" w:fill="D9D9D9"/>
        </w:rPr>
        <w:t>AREA C</w:t>
      </w:r>
      <w:r w:rsidRPr="00AB4ABF">
        <w:rPr>
          <w:rFonts w:ascii="Times New Roman" w:hAnsi="Times New Roman"/>
          <w:b/>
        </w:rPr>
        <w:t xml:space="preserve">: </w:t>
      </w:r>
    </w:p>
    <w:p w:rsidR="00E6648F" w:rsidRPr="00AB4ABF" w:rsidRDefault="00E6648F" w:rsidP="00C113EF">
      <w:pPr>
        <w:pStyle w:val="Nessunaspaziatura"/>
        <w:numPr>
          <w:ilvl w:val="0"/>
          <w:numId w:val="9"/>
        </w:numPr>
        <w:jc w:val="both"/>
        <w:rPr>
          <w:rFonts w:ascii="Times New Roman" w:hAnsi="Times New Roman"/>
        </w:rPr>
      </w:pPr>
      <w:r w:rsidRPr="00AB4ABF">
        <w:rPr>
          <w:rFonts w:ascii="Times New Roman" w:hAnsi="Times New Roman"/>
        </w:rPr>
        <w:t xml:space="preserve">provvedimenti ampliativi della sfera giuridica dei destinatari privi di effetto economico diretto ed immediato per il destinatario: </w:t>
      </w:r>
    </w:p>
    <w:p w:rsidR="00E6648F" w:rsidRPr="00AB4ABF" w:rsidRDefault="00E6648F" w:rsidP="00C113EF">
      <w:pPr>
        <w:pStyle w:val="Nessunaspaziatura"/>
        <w:numPr>
          <w:ilvl w:val="0"/>
          <w:numId w:val="9"/>
        </w:numPr>
        <w:jc w:val="both"/>
        <w:rPr>
          <w:rFonts w:ascii="Times New Roman" w:hAnsi="Times New Roman"/>
        </w:rPr>
      </w:pPr>
      <w:r w:rsidRPr="00AB4ABF">
        <w:rPr>
          <w:rFonts w:ascii="Times New Roman" w:hAnsi="Times New Roman"/>
        </w:rPr>
        <w:t>autorizzazioni e concessioni.</w:t>
      </w:r>
    </w:p>
    <w:p w:rsidR="00E6648F" w:rsidRPr="00AB4ABF" w:rsidRDefault="00E6648F" w:rsidP="003404CD">
      <w:pPr>
        <w:pStyle w:val="Nessunaspaziatura"/>
        <w:jc w:val="both"/>
        <w:rPr>
          <w:rFonts w:ascii="Times New Roman" w:hAnsi="Times New Roman"/>
          <w:b/>
          <w:highlight w:val="lightGray"/>
        </w:rPr>
      </w:pPr>
      <w:r w:rsidRPr="00AB4ABF">
        <w:rPr>
          <w:rFonts w:ascii="Times New Roman" w:hAnsi="Times New Roman"/>
          <w:b/>
          <w:highlight w:val="lightGray"/>
        </w:rPr>
        <w:t xml:space="preserve">AREA D: </w:t>
      </w:r>
    </w:p>
    <w:p w:rsidR="00E6648F" w:rsidRPr="00AB4ABF" w:rsidRDefault="00E6648F" w:rsidP="00C113EF">
      <w:pPr>
        <w:pStyle w:val="Nessunaspaziatura"/>
        <w:numPr>
          <w:ilvl w:val="0"/>
          <w:numId w:val="8"/>
        </w:numPr>
        <w:jc w:val="both"/>
        <w:rPr>
          <w:rFonts w:ascii="Times New Roman" w:hAnsi="Times New Roman"/>
        </w:rPr>
      </w:pPr>
      <w:r w:rsidRPr="00AB4ABF">
        <w:rPr>
          <w:rFonts w:ascii="Times New Roman" w:hAnsi="Times New Roman"/>
        </w:rPr>
        <w:t xml:space="preserve">provvedimenti ampliativi della sfera giuridica dei destinatari con effetto economico diretto ed immediato per il destinatario: </w:t>
      </w:r>
    </w:p>
    <w:p w:rsidR="00E6648F" w:rsidRPr="00AB4ABF" w:rsidRDefault="00E6648F" w:rsidP="00C113EF">
      <w:pPr>
        <w:pStyle w:val="Nessunaspaziatura"/>
        <w:numPr>
          <w:ilvl w:val="0"/>
          <w:numId w:val="8"/>
        </w:numPr>
        <w:jc w:val="both"/>
        <w:rPr>
          <w:rFonts w:ascii="Times New Roman" w:hAnsi="Times New Roman"/>
        </w:rPr>
      </w:pPr>
      <w:r w:rsidRPr="00AB4ABF">
        <w:rPr>
          <w:rFonts w:ascii="Times New Roman" w:hAnsi="Times New Roman"/>
        </w:rPr>
        <w:t xml:space="preserve">concessione ed erogazione di sovvenzioni, contributi, sussidi, ausili finanziari, nonché attribuzione di vantaggi economici di qualunque genere a persone ed enti pubblici e privati. </w:t>
      </w:r>
    </w:p>
    <w:p w:rsidR="00E6648F" w:rsidRPr="00AB4ABF" w:rsidRDefault="00E6648F" w:rsidP="003404CD">
      <w:pPr>
        <w:pStyle w:val="Nessunaspaziatura"/>
        <w:jc w:val="both"/>
        <w:rPr>
          <w:rFonts w:ascii="Times New Roman" w:hAnsi="Times New Roman"/>
          <w:highlight w:val="lightGray"/>
        </w:rPr>
      </w:pPr>
      <w:r w:rsidRPr="00AB4ABF">
        <w:rPr>
          <w:rFonts w:ascii="Times New Roman" w:hAnsi="Times New Roman"/>
          <w:b/>
          <w:highlight w:val="lightGray"/>
        </w:rPr>
        <w:t>AREA E</w:t>
      </w:r>
      <w:r w:rsidRPr="00AB4ABF">
        <w:rPr>
          <w:rFonts w:ascii="Times New Roman" w:hAnsi="Times New Roman"/>
          <w:highlight w:val="lightGray"/>
        </w:rPr>
        <w:t xml:space="preserve"> </w:t>
      </w:r>
      <w:r w:rsidRPr="00AB4ABF">
        <w:rPr>
          <w:rFonts w:ascii="Times New Roman" w:hAnsi="Times New Roman"/>
        </w:rPr>
        <w:t>(</w:t>
      </w:r>
      <w:r w:rsidRPr="00AB4ABF">
        <w:rPr>
          <w:rFonts w:ascii="Times New Roman" w:hAnsi="Times New Roman"/>
          <w:b/>
          <w:i/>
        </w:rPr>
        <w:t>Specifica per i comuni</w:t>
      </w:r>
      <w:r w:rsidRPr="00AB4ABF">
        <w:rPr>
          <w:rFonts w:ascii="Times New Roman" w:hAnsi="Times New Roman"/>
        </w:rPr>
        <w:t xml:space="preserve">):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provvedimenti di pianificazione urbanistica generale ed attuativa;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permessi di costruire ordinari, in deroga e convenzionati;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accertamento e controlli sugli abusi edilizi;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gestione dell’attività di levata dei protesti cambiari;</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gestione del processo di irrogazione delle sanzioni per violazione del CDS;</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gestione ordinaria delle entrate e delle spese di bilancio;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accertamenti e verifiche dei tributi locali, accertamenti con adesione dei tributi locali;</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incentivi economici al personale (</w:t>
      </w:r>
      <w:r w:rsidRPr="00AB4ABF">
        <w:rPr>
          <w:rFonts w:ascii="Times New Roman" w:hAnsi="Times New Roman"/>
          <w:i/>
        </w:rPr>
        <w:t>produttività individuale e retribuzioni di risultato</w:t>
      </w:r>
      <w:r w:rsidRPr="00AB4ABF">
        <w:rPr>
          <w:rFonts w:ascii="Times New Roman" w:hAnsi="Times New Roman"/>
        </w:rPr>
        <w:t xml:space="preserve">);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gestione giuridica del personale;</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gestione della raccolta, dello smaltimento e del riciclo dei rifiuti</w:t>
      </w:r>
      <w:r w:rsidRPr="00AB4ABF">
        <w:rPr>
          <w:rFonts w:ascii="Times New Roman" w:hAnsi="Times New Roman"/>
        </w:rPr>
        <w:footnoteReference w:id="1"/>
      </w:r>
      <w:r w:rsidRPr="00AB4ABF">
        <w:rPr>
          <w:rFonts w:ascii="Times New Roman" w:hAnsi="Times New Roman"/>
        </w:rPr>
        <w:t xml:space="preserve">;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protocollo e archivio, pratiche anagrafiche, sepolture e tombe d famiglia, gestione della leva, gestione dell’elettorato;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patrocini </w:t>
      </w:r>
      <w:proofErr w:type="gramStart"/>
      <w:r w:rsidRPr="00AB4ABF">
        <w:rPr>
          <w:rFonts w:ascii="Times New Roman" w:hAnsi="Times New Roman"/>
        </w:rPr>
        <w:t>ed  eventi</w:t>
      </w:r>
      <w:proofErr w:type="gramEnd"/>
      <w:r w:rsidRPr="00AB4ABF">
        <w:rPr>
          <w:rFonts w:ascii="Times New Roman" w:hAnsi="Times New Roman"/>
        </w:rPr>
        <w:t xml:space="preserve">;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diritto allo studio; </w:t>
      </w:r>
    </w:p>
    <w:p w:rsidR="00E6648F" w:rsidRPr="00AB4ABF" w:rsidRDefault="00E6648F" w:rsidP="00C113EF">
      <w:pPr>
        <w:pStyle w:val="Nessunaspaziatura"/>
        <w:numPr>
          <w:ilvl w:val="0"/>
          <w:numId w:val="7"/>
        </w:numPr>
        <w:jc w:val="both"/>
        <w:rPr>
          <w:rFonts w:ascii="Times New Roman" w:hAnsi="Times New Roman"/>
        </w:rPr>
      </w:pPr>
      <w:r w:rsidRPr="00AB4ABF">
        <w:rPr>
          <w:rFonts w:ascii="Times New Roman" w:hAnsi="Times New Roman"/>
        </w:rPr>
        <w:t xml:space="preserve">organi, rappresentanti e atti amministrativi; </w:t>
      </w:r>
    </w:p>
    <w:p w:rsidR="00E6648F" w:rsidRDefault="00E6648F" w:rsidP="003404CD">
      <w:pPr>
        <w:pStyle w:val="Nessunaspaziatura"/>
        <w:jc w:val="both"/>
        <w:rPr>
          <w:rFonts w:ascii="Times New Roman" w:hAnsi="Times New Roman"/>
        </w:rPr>
      </w:pPr>
    </w:p>
    <w:p w:rsidR="00E6648F" w:rsidRPr="00F615EA" w:rsidRDefault="00E6648F" w:rsidP="003404CD">
      <w:pPr>
        <w:pStyle w:val="Nessunaspaziatura"/>
        <w:jc w:val="both"/>
        <w:rPr>
          <w:rFonts w:ascii="Times New Roman" w:hAnsi="Times New Roman"/>
          <w:b/>
          <w:sz w:val="24"/>
          <w:szCs w:val="24"/>
        </w:rPr>
      </w:pPr>
      <w:r w:rsidRPr="00F615EA">
        <w:rPr>
          <w:rFonts w:ascii="Times New Roman" w:hAnsi="Times New Roman"/>
          <w:b/>
          <w:sz w:val="24"/>
          <w:szCs w:val="24"/>
        </w:rPr>
        <w:t xml:space="preserve">2.2 Procedimenti </w:t>
      </w:r>
      <w:proofErr w:type="gramStart"/>
      <w:r w:rsidRPr="00F615EA">
        <w:rPr>
          <w:rFonts w:ascii="Times New Roman" w:hAnsi="Times New Roman"/>
          <w:b/>
          <w:sz w:val="24"/>
          <w:szCs w:val="24"/>
        </w:rPr>
        <w:t>Analizzati  e</w:t>
      </w:r>
      <w:proofErr w:type="gramEnd"/>
      <w:r w:rsidRPr="00F615EA">
        <w:rPr>
          <w:rFonts w:ascii="Times New Roman" w:hAnsi="Times New Roman"/>
          <w:b/>
          <w:sz w:val="24"/>
          <w:szCs w:val="24"/>
        </w:rPr>
        <w:t xml:space="preserve"> Trattamento del Rischio </w:t>
      </w:r>
    </w:p>
    <w:p w:rsidR="00E6648F" w:rsidRDefault="00E6648F" w:rsidP="00EF68B8">
      <w:pPr>
        <w:pStyle w:val="Nessunaspaziatura1"/>
        <w:jc w:val="both"/>
        <w:rPr>
          <w:rFonts w:ascii="Times New Roman" w:hAnsi="Times New Roman"/>
        </w:rPr>
      </w:pPr>
      <w:r>
        <w:rPr>
          <w:rFonts w:ascii="Times New Roman" w:hAnsi="Times New Roman"/>
        </w:rPr>
        <w:t>Nell’anno 2014</w:t>
      </w:r>
      <w:r w:rsidRPr="001F5187">
        <w:rPr>
          <w:rFonts w:ascii="Times New Roman" w:hAnsi="Times New Roman"/>
        </w:rPr>
        <w:t xml:space="preserve"> questa attività è stata effettuata sperimentalmente su alcuni procedimenti </w:t>
      </w:r>
      <w:proofErr w:type="gramStart"/>
      <w:r w:rsidRPr="001F5187">
        <w:rPr>
          <w:rFonts w:ascii="Times New Roman" w:hAnsi="Times New Roman"/>
        </w:rPr>
        <w:t xml:space="preserve">dell’area </w:t>
      </w:r>
      <w:r w:rsidRPr="001F5187">
        <w:rPr>
          <w:rFonts w:ascii="Times New Roman" w:hAnsi="Times New Roman"/>
          <w:highlight w:val="yellow"/>
        </w:rPr>
        <w:t xml:space="preserve"> </w:t>
      </w:r>
      <w:r w:rsidRPr="001F5187">
        <w:rPr>
          <w:rFonts w:ascii="Times New Roman" w:hAnsi="Times New Roman"/>
        </w:rPr>
        <w:t>acquisizione</w:t>
      </w:r>
      <w:proofErr w:type="gramEnd"/>
      <w:r w:rsidRPr="001F5187">
        <w:rPr>
          <w:rFonts w:ascii="Times New Roman" w:hAnsi="Times New Roman"/>
        </w:rPr>
        <w:t xml:space="preserve"> e progressione del personale mentre nel PTPC 2015 è stata estesa  nell’ambito di ciascuna struttura facente parte dell’a</w:t>
      </w:r>
      <w:r>
        <w:rPr>
          <w:rFonts w:ascii="Times New Roman" w:hAnsi="Times New Roman"/>
        </w:rPr>
        <w:t>ssetto organizzativo del Comune e nel PTCP 2016 e 217 l’analisi si è concentrata in particolare sull’area E specifica dei Comuni.</w:t>
      </w:r>
    </w:p>
    <w:p w:rsidR="00E6648F" w:rsidRPr="003404CD" w:rsidRDefault="00E6648F" w:rsidP="00912DF5">
      <w:pPr>
        <w:pStyle w:val="Nessunaspaziatura"/>
        <w:jc w:val="both"/>
        <w:rPr>
          <w:rFonts w:ascii="Times New Roman" w:hAnsi="Times New Roman"/>
        </w:rPr>
      </w:pPr>
      <w:r w:rsidRPr="00A40856">
        <w:rPr>
          <w:rFonts w:ascii="Times New Roman" w:hAnsi="Times New Roman"/>
          <w:bCs/>
          <w:iCs/>
        </w:rPr>
        <w:t>Si dà atto che i principali processi dell’ente sono stati mappati</w:t>
      </w:r>
      <w:r>
        <w:rPr>
          <w:rFonts w:ascii="Times New Roman" w:hAnsi="Times New Roman"/>
          <w:bCs/>
          <w:iCs/>
        </w:rPr>
        <w:t xml:space="preserve"> </w:t>
      </w:r>
      <w:r w:rsidRPr="00CD72A4">
        <w:rPr>
          <w:rFonts w:ascii="Times New Roman" w:hAnsi="Times New Roman"/>
          <w:b/>
          <w:bCs/>
          <w:iCs/>
        </w:rPr>
        <w:t>già con il PTPC dell’anno precedente</w:t>
      </w:r>
      <w:r w:rsidRPr="00A40856">
        <w:rPr>
          <w:rFonts w:ascii="Times New Roman" w:hAnsi="Times New Roman"/>
          <w:bCs/>
          <w:iCs/>
        </w:rPr>
        <w:t>.</w:t>
      </w:r>
      <w:r w:rsidRPr="00A40856">
        <w:rPr>
          <w:rFonts w:ascii="Times New Roman" w:hAnsi="Times New Roman"/>
        </w:rPr>
        <w:t xml:space="preserve"> La valutazione del rischio è svolta per</w:t>
      </w:r>
      <w:r w:rsidRPr="003404CD">
        <w:rPr>
          <w:rFonts w:ascii="Times New Roman" w:hAnsi="Times New Roman"/>
        </w:rPr>
        <w:t xml:space="preserve"> ciascuna attività, processo o fase di processo mappati. La valutazione prevede l’identificazione, l'analisi e la ponderazione del rischio.</w:t>
      </w:r>
    </w:p>
    <w:p w:rsidR="00E6648F" w:rsidRPr="001F5187" w:rsidRDefault="00E6648F" w:rsidP="00EF68B8">
      <w:pPr>
        <w:pStyle w:val="Nessunaspaziatura1"/>
        <w:jc w:val="both"/>
        <w:rPr>
          <w:rFonts w:ascii="Times New Roman" w:hAnsi="Times New Roman"/>
        </w:rPr>
      </w:pPr>
      <w:r w:rsidRPr="001F5187">
        <w:rPr>
          <w:rFonts w:ascii="Times New Roman" w:hAnsi="Times New Roman"/>
        </w:rPr>
        <w:t>Il piano è stato elaborato seguendo un metodo di analisi e rilevazione del rischio collegato a ciascun tipo</w:t>
      </w:r>
      <w:r>
        <w:rPr>
          <w:rFonts w:ascii="Times New Roman" w:hAnsi="Times New Roman"/>
        </w:rPr>
        <w:t xml:space="preserve"> </w:t>
      </w:r>
      <w:r w:rsidRPr="001F5187">
        <w:rPr>
          <w:rFonts w:ascii="Times New Roman" w:hAnsi="Times New Roman"/>
        </w:rPr>
        <w:t>di procedimento analizzato. Alla identificazione e valutazione del rischio segue l’indicazione delle misure di prevenzione che consistono in norme, procedure, azioni di carattere generale o specifiche, idonee a prevenire fatti corruttivi.</w:t>
      </w:r>
    </w:p>
    <w:p w:rsidR="00E6648F" w:rsidRDefault="00E6648F" w:rsidP="00EF68B8">
      <w:pPr>
        <w:pStyle w:val="Nessunaspaziatura1"/>
        <w:jc w:val="both"/>
        <w:rPr>
          <w:rFonts w:ascii="Times New Roman" w:hAnsi="Times New Roman"/>
        </w:rPr>
      </w:pPr>
      <w:r w:rsidRPr="001F5187">
        <w:rPr>
          <w:rFonts w:ascii="Times New Roman" w:hAnsi="Times New Roman"/>
        </w:rPr>
        <w:t>Il piano si configura come strumento dinamico, da adeguare, integrare e monitorare con continuità, in</w:t>
      </w:r>
      <w:r>
        <w:rPr>
          <w:rFonts w:ascii="Times New Roman" w:hAnsi="Times New Roman"/>
        </w:rPr>
        <w:t xml:space="preserve"> </w:t>
      </w:r>
      <w:r w:rsidRPr="001F5187">
        <w:rPr>
          <w:rFonts w:ascii="Times New Roman" w:hAnsi="Times New Roman"/>
        </w:rPr>
        <w:t>quanto deve rappresentare una mappatura tendenzialmente completa del rischio.</w:t>
      </w:r>
    </w:p>
    <w:p w:rsidR="00E6648F" w:rsidRPr="001F5187" w:rsidRDefault="00E6648F" w:rsidP="00EF68B8">
      <w:pPr>
        <w:pStyle w:val="Nessunaspaziatura1"/>
        <w:jc w:val="both"/>
        <w:rPr>
          <w:rFonts w:ascii="Times New Roman" w:hAnsi="Times New Roman"/>
        </w:rPr>
      </w:pPr>
      <w:r w:rsidRPr="001F5187">
        <w:rPr>
          <w:rFonts w:ascii="Times New Roman" w:hAnsi="Times New Roman"/>
        </w:rPr>
        <w:t>Nello specifico, i procedimenti con l’indicazione degli specifici fattori di rischio sono stati rilevati utilizzando un’analisi metodologica con l’applicazione dei parametri di valutazione conten</w:t>
      </w:r>
      <w:r>
        <w:rPr>
          <w:rFonts w:ascii="Times New Roman" w:hAnsi="Times New Roman"/>
        </w:rPr>
        <w:t>uti nella normativa in materia.</w:t>
      </w:r>
    </w:p>
    <w:p w:rsidR="00E6648F" w:rsidRPr="001F5187" w:rsidRDefault="00E6648F" w:rsidP="00EF68B8">
      <w:pPr>
        <w:pStyle w:val="Nessunaspaziatura1"/>
        <w:jc w:val="both"/>
        <w:rPr>
          <w:rFonts w:ascii="Times New Roman" w:hAnsi="Times New Roman"/>
        </w:rPr>
      </w:pPr>
      <w:r w:rsidRPr="00A40856">
        <w:rPr>
          <w:rFonts w:ascii="Times New Roman" w:hAnsi="Times New Roman"/>
        </w:rPr>
        <w:t xml:space="preserve">In esito alla fase di mappatura è stato possibile stilare un elenco dei processi potenzialmente a rischio attuati dall’Ente. Applicando la suddetta metodologia sono stati analizzati i principali </w:t>
      </w:r>
      <w:proofErr w:type="gramStart"/>
      <w:r w:rsidRPr="00A40856">
        <w:rPr>
          <w:rFonts w:ascii="Times New Roman" w:hAnsi="Times New Roman"/>
        </w:rPr>
        <w:t>procedimenti  riferibili</w:t>
      </w:r>
      <w:proofErr w:type="gramEnd"/>
      <w:r w:rsidRPr="00A40856">
        <w:rPr>
          <w:rFonts w:ascii="Times New Roman" w:hAnsi="Times New Roman"/>
        </w:rPr>
        <w:t xml:space="preserve"> alle macro aree C – E .</w:t>
      </w:r>
      <w:r w:rsidRPr="001F5187">
        <w:rPr>
          <w:rFonts w:ascii="Times New Roman" w:hAnsi="Times New Roman"/>
        </w:rPr>
        <w:t xml:space="preserve"> </w:t>
      </w:r>
    </w:p>
    <w:p w:rsidR="00E6648F" w:rsidRPr="001F5187" w:rsidRDefault="00E6648F" w:rsidP="00EF68B8">
      <w:pPr>
        <w:pStyle w:val="Nessunaspaziatura1"/>
        <w:jc w:val="both"/>
        <w:rPr>
          <w:rFonts w:ascii="Times New Roman" w:hAnsi="Times New Roman"/>
        </w:rPr>
      </w:pPr>
    </w:p>
    <w:p w:rsidR="00E6648F" w:rsidRPr="001F5187" w:rsidRDefault="00E6648F" w:rsidP="00EF68B8">
      <w:pPr>
        <w:pStyle w:val="Nessunaspaziatura1"/>
        <w:jc w:val="both"/>
        <w:rPr>
          <w:rFonts w:ascii="Times New Roman" w:hAnsi="Times New Roman"/>
        </w:rPr>
      </w:pPr>
      <w:r w:rsidRPr="001F5187">
        <w:rPr>
          <w:rFonts w:ascii="Times New Roman" w:hAnsi="Times New Roman"/>
          <w:b/>
          <w:u w:val="single"/>
        </w:rPr>
        <w:t>Nelle schede allegate</w:t>
      </w:r>
      <w:r>
        <w:rPr>
          <w:rFonts w:ascii="Times New Roman" w:hAnsi="Times New Roman"/>
          <w:b/>
          <w:u w:val="single"/>
        </w:rPr>
        <w:t xml:space="preserve"> al PTPCT</w:t>
      </w:r>
      <w:r w:rsidRPr="001F5187">
        <w:rPr>
          <w:rFonts w:ascii="Times New Roman" w:hAnsi="Times New Roman"/>
        </w:rPr>
        <w:t xml:space="preserve"> </w:t>
      </w:r>
      <w:r w:rsidRPr="00CD72A4">
        <w:rPr>
          <w:rFonts w:ascii="Times New Roman" w:hAnsi="Times New Roman"/>
          <w:b/>
        </w:rPr>
        <w:t>approvato l’anno precedente</w:t>
      </w:r>
      <w:r w:rsidRPr="001F5187">
        <w:rPr>
          <w:rFonts w:ascii="Times New Roman" w:hAnsi="Times New Roman"/>
        </w:rPr>
        <w:t xml:space="preserve"> sono riportati i valori attribuiti a ciascun criterio </w:t>
      </w:r>
      <w:proofErr w:type="gramStart"/>
      <w:r w:rsidRPr="001F5187">
        <w:rPr>
          <w:rFonts w:ascii="Times New Roman" w:hAnsi="Times New Roman"/>
        </w:rPr>
        <w:t>per :</w:t>
      </w:r>
      <w:proofErr w:type="gramEnd"/>
    </w:p>
    <w:p w:rsidR="00E6648F" w:rsidRPr="001F5187" w:rsidRDefault="00E6648F" w:rsidP="00C113EF">
      <w:pPr>
        <w:pStyle w:val="Nessunaspaziatura1"/>
        <w:numPr>
          <w:ilvl w:val="0"/>
          <w:numId w:val="1"/>
        </w:numPr>
        <w:jc w:val="both"/>
        <w:rPr>
          <w:rFonts w:ascii="Times New Roman" w:hAnsi="Times New Roman"/>
        </w:rPr>
      </w:pPr>
      <w:r w:rsidRPr="001F5187">
        <w:rPr>
          <w:rFonts w:ascii="Times New Roman" w:hAnsi="Times New Roman"/>
        </w:rPr>
        <w:t xml:space="preserve">la valutazione della probabilità; </w:t>
      </w:r>
    </w:p>
    <w:p w:rsidR="00E6648F" w:rsidRPr="001F5187" w:rsidRDefault="00E6648F" w:rsidP="00C113EF">
      <w:pPr>
        <w:pStyle w:val="Nessunaspaziatura1"/>
        <w:numPr>
          <w:ilvl w:val="0"/>
          <w:numId w:val="1"/>
        </w:numPr>
        <w:jc w:val="both"/>
        <w:rPr>
          <w:rFonts w:ascii="Times New Roman" w:hAnsi="Times New Roman"/>
        </w:rPr>
      </w:pPr>
      <w:r w:rsidRPr="001F5187">
        <w:rPr>
          <w:rFonts w:ascii="Times New Roman" w:hAnsi="Times New Roman"/>
        </w:rPr>
        <w:lastRenderedPageBreak/>
        <w:t xml:space="preserve">la valutazione dell’impatto. </w:t>
      </w:r>
    </w:p>
    <w:p w:rsidR="00E6648F" w:rsidRDefault="00E6648F" w:rsidP="004D3613">
      <w:pPr>
        <w:pStyle w:val="Nessunaspaziatura1"/>
        <w:jc w:val="both"/>
        <w:rPr>
          <w:rFonts w:ascii="Times New Roman" w:hAnsi="Times New Roman"/>
        </w:rPr>
      </w:pPr>
      <w:r w:rsidRPr="001F5187">
        <w:rPr>
          <w:rFonts w:ascii="Times New Roman" w:hAnsi="Times New Roman"/>
        </w:rPr>
        <w:t>La moltiplicazione dei due valori determina la “</w:t>
      </w:r>
      <w:r w:rsidRPr="001F5187">
        <w:rPr>
          <w:rFonts w:ascii="Times New Roman" w:hAnsi="Times New Roman"/>
          <w:i/>
        </w:rPr>
        <w:t>valutazione del rischio</w:t>
      </w:r>
      <w:r w:rsidRPr="001F5187">
        <w:rPr>
          <w:rFonts w:ascii="Times New Roman" w:hAnsi="Times New Roman"/>
        </w:rPr>
        <w:t xml:space="preserve">” connesso all’attività. </w:t>
      </w:r>
    </w:p>
    <w:p w:rsidR="00E6648F" w:rsidRPr="001F5187" w:rsidRDefault="00E6648F" w:rsidP="004D3613">
      <w:pPr>
        <w:pStyle w:val="Nessunaspaziatura1"/>
        <w:jc w:val="both"/>
        <w:rPr>
          <w:rFonts w:ascii="Times New Roman" w:hAnsi="Times New Roman"/>
          <w:lang w:bidi="he-IL"/>
        </w:rPr>
      </w:pPr>
      <w:r w:rsidRPr="003404CD">
        <w:rPr>
          <w:rFonts w:ascii="Times New Roman" w:hAnsi="Times New Roman"/>
        </w:rPr>
        <w:t xml:space="preserve">Nella tabella che segue si procede alla </w:t>
      </w:r>
      <w:r w:rsidRPr="003404CD">
        <w:rPr>
          <w:rFonts w:ascii="Times New Roman" w:hAnsi="Times New Roman"/>
          <w:b/>
        </w:rPr>
        <w:t>ponderazione del rischio</w:t>
      </w:r>
      <w:r w:rsidRPr="003404CD">
        <w:rPr>
          <w:rFonts w:ascii="Times New Roman" w:hAnsi="Times New Roman"/>
        </w:rPr>
        <w:t xml:space="preserve"> classificando le attività in ordine decrescente rispetto ai valori di “</w:t>
      </w:r>
      <w:r w:rsidRPr="003404CD">
        <w:rPr>
          <w:rFonts w:ascii="Times New Roman" w:hAnsi="Times New Roman"/>
          <w:i/>
        </w:rPr>
        <w:t>rischio</w:t>
      </w:r>
      <w:r w:rsidRPr="003404CD">
        <w:rPr>
          <w:rFonts w:ascii="Times New Roman" w:hAnsi="Times New Roman"/>
        </w:rPr>
        <w:t>” stimati.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4200"/>
        <w:gridCol w:w="1300"/>
        <w:gridCol w:w="980"/>
        <w:gridCol w:w="2178"/>
      </w:tblGrid>
      <w:tr w:rsidR="00E6648F" w:rsidRPr="004D3613" w:rsidTr="000601B5">
        <w:trPr>
          <w:trHeight w:val="630"/>
        </w:trPr>
        <w:tc>
          <w:tcPr>
            <w:tcW w:w="9300" w:type="dxa"/>
            <w:gridSpan w:val="5"/>
            <w:vAlign w:val="center"/>
          </w:tcPr>
          <w:p w:rsidR="00E6648F" w:rsidRPr="000601B5" w:rsidRDefault="00E6648F" w:rsidP="000601B5">
            <w:pPr>
              <w:pStyle w:val="Nessunaspaziatura1"/>
              <w:jc w:val="center"/>
              <w:rPr>
                <w:rFonts w:ascii="Times New Roman" w:hAnsi="Times New Roman"/>
                <w:b/>
                <w:sz w:val="20"/>
                <w:szCs w:val="20"/>
                <w:lang w:bidi="he-IL"/>
              </w:rPr>
            </w:pPr>
            <w:r w:rsidRPr="000601B5">
              <w:rPr>
                <w:rFonts w:ascii="Times New Roman" w:hAnsi="Times New Roman"/>
                <w:b/>
                <w:sz w:val="20"/>
                <w:szCs w:val="20"/>
                <w:lang w:bidi="he-IL"/>
              </w:rPr>
              <w:t xml:space="preserve">TABELLA SINTESI VALUTAZIONE PONDERAZIONE </w:t>
            </w:r>
            <w:proofErr w:type="gramStart"/>
            <w:r w:rsidRPr="000601B5">
              <w:rPr>
                <w:rFonts w:ascii="Times New Roman" w:hAnsi="Times New Roman"/>
                <w:b/>
                <w:sz w:val="20"/>
                <w:szCs w:val="20"/>
                <w:lang w:bidi="he-IL"/>
              </w:rPr>
              <w:t>DEL  RISCHIO</w:t>
            </w:r>
            <w:proofErr w:type="gramEnd"/>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b/>
                <w:bCs/>
                <w:sz w:val="20"/>
                <w:szCs w:val="20"/>
                <w:lang w:bidi="he-IL"/>
              </w:rPr>
            </w:pPr>
            <w:r w:rsidRPr="000601B5">
              <w:rPr>
                <w:rFonts w:ascii="Times New Roman" w:hAnsi="Times New Roman"/>
                <w:b/>
                <w:bCs/>
                <w:sz w:val="20"/>
                <w:szCs w:val="20"/>
                <w:lang w:bidi="he-IL"/>
              </w:rPr>
              <w:t xml:space="preserve">Area </w:t>
            </w:r>
          </w:p>
        </w:tc>
        <w:tc>
          <w:tcPr>
            <w:tcW w:w="4200" w:type="dxa"/>
          </w:tcPr>
          <w:p w:rsidR="00E6648F" w:rsidRPr="000601B5" w:rsidRDefault="00E6648F" w:rsidP="000601B5">
            <w:pPr>
              <w:pStyle w:val="Nessunaspaziatura1"/>
              <w:jc w:val="both"/>
              <w:rPr>
                <w:rFonts w:ascii="Times New Roman" w:hAnsi="Times New Roman"/>
                <w:b/>
                <w:bCs/>
                <w:sz w:val="20"/>
                <w:szCs w:val="20"/>
                <w:lang w:bidi="he-IL"/>
              </w:rPr>
            </w:pPr>
            <w:r w:rsidRPr="000601B5">
              <w:rPr>
                <w:rFonts w:ascii="Times New Roman" w:hAnsi="Times New Roman"/>
                <w:b/>
                <w:bCs/>
                <w:sz w:val="20"/>
                <w:szCs w:val="20"/>
                <w:lang w:bidi="he-IL"/>
              </w:rPr>
              <w:t xml:space="preserve">Attività o processo </w:t>
            </w:r>
          </w:p>
        </w:tc>
        <w:tc>
          <w:tcPr>
            <w:tcW w:w="1300" w:type="dxa"/>
          </w:tcPr>
          <w:p w:rsidR="00E6648F" w:rsidRPr="000601B5" w:rsidRDefault="00E6648F" w:rsidP="000601B5">
            <w:pPr>
              <w:pStyle w:val="Nessunaspaziatura1"/>
              <w:jc w:val="both"/>
              <w:rPr>
                <w:rFonts w:ascii="Times New Roman" w:hAnsi="Times New Roman"/>
                <w:b/>
                <w:bCs/>
                <w:sz w:val="20"/>
                <w:szCs w:val="20"/>
                <w:lang w:bidi="he-IL"/>
              </w:rPr>
            </w:pPr>
            <w:r w:rsidRPr="000601B5">
              <w:rPr>
                <w:rFonts w:ascii="Times New Roman" w:hAnsi="Times New Roman"/>
                <w:b/>
                <w:bCs/>
                <w:sz w:val="20"/>
                <w:szCs w:val="20"/>
                <w:lang w:bidi="he-IL"/>
              </w:rPr>
              <w:t xml:space="preserve">Probabilità </w:t>
            </w:r>
          </w:p>
        </w:tc>
        <w:tc>
          <w:tcPr>
            <w:tcW w:w="980" w:type="dxa"/>
          </w:tcPr>
          <w:p w:rsidR="00E6648F" w:rsidRPr="000601B5" w:rsidRDefault="00E6648F" w:rsidP="000601B5">
            <w:pPr>
              <w:pStyle w:val="Nessunaspaziatura1"/>
              <w:jc w:val="both"/>
              <w:rPr>
                <w:rFonts w:ascii="Times New Roman" w:hAnsi="Times New Roman"/>
                <w:b/>
                <w:bCs/>
                <w:sz w:val="20"/>
                <w:szCs w:val="20"/>
                <w:lang w:bidi="he-IL"/>
              </w:rPr>
            </w:pPr>
            <w:r w:rsidRPr="000601B5">
              <w:rPr>
                <w:rFonts w:ascii="Times New Roman" w:hAnsi="Times New Roman"/>
                <w:b/>
                <w:bCs/>
                <w:sz w:val="20"/>
                <w:szCs w:val="20"/>
                <w:lang w:bidi="he-IL"/>
              </w:rPr>
              <w:t xml:space="preserve">Impatto </w:t>
            </w:r>
          </w:p>
        </w:tc>
        <w:tc>
          <w:tcPr>
            <w:tcW w:w="2060" w:type="dxa"/>
          </w:tcPr>
          <w:p w:rsidR="00E6648F" w:rsidRPr="000601B5" w:rsidRDefault="00E6648F" w:rsidP="000601B5">
            <w:pPr>
              <w:pStyle w:val="Nessunaspaziatura1"/>
              <w:jc w:val="both"/>
              <w:rPr>
                <w:rFonts w:ascii="Times New Roman" w:hAnsi="Times New Roman"/>
                <w:b/>
                <w:bCs/>
                <w:sz w:val="20"/>
                <w:szCs w:val="20"/>
                <w:lang w:bidi="he-IL"/>
              </w:rPr>
            </w:pPr>
            <w:r w:rsidRPr="000601B5">
              <w:rPr>
                <w:rFonts w:ascii="Times New Roman" w:hAnsi="Times New Roman"/>
                <w:b/>
                <w:bCs/>
                <w:sz w:val="20"/>
                <w:szCs w:val="20"/>
                <w:lang w:bidi="he-IL"/>
              </w:rPr>
              <w:t xml:space="preserve"> Rischio   </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Provvedimenti di pianificazione urbanistica generale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4,33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9,74</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B</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Affidamento mediante procedura aperta (o ristretta) di lavori, servizi, forniture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3,5</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9,62</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A </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Selezione per l'affidamento di un incarico professionale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4,17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9,38</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E </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Provvedimenti di pianificazione urbanistica attuativa</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4,17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9,38</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Controlli DIA, SCIA, Attività di edilizia </w:t>
            </w:r>
            <w:proofErr w:type="gramStart"/>
            <w:r w:rsidRPr="000601B5">
              <w:rPr>
                <w:rFonts w:ascii="Times New Roman" w:hAnsi="Times New Roman"/>
                <w:sz w:val="20"/>
                <w:szCs w:val="20"/>
                <w:lang w:bidi="he-IL"/>
              </w:rPr>
              <w:t>libera ,</w:t>
            </w:r>
            <w:proofErr w:type="gramEnd"/>
            <w:r w:rsidRPr="000601B5">
              <w:rPr>
                <w:rFonts w:ascii="Times New Roman" w:hAnsi="Times New Roman"/>
                <w:sz w:val="20"/>
                <w:szCs w:val="20"/>
                <w:lang w:bidi="he-IL"/>
              </w:rPr>
              <w:t xml:space="preserve"> certificati destinazione urbanistica</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3,5</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8,75</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Accesso ai servizi sociali</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3,5</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8,75</w:t>
            </w:r>
          </w:p>
        </w:tc>
      </w:tr>
      <w:tr w:rsidR="00E6648F" w:rsidRPr="004D3613" w:rsidTr="000601B5">
        <w:trPr>
          <w:trHeight w:val="311"/>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B</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Affidamento diretto di lavori, servizi o forniture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8,61</w:t>
            </w:r>
          </w:p>
        </w:tc>
      </w:tr>
      <w:tr w:rsidR="00E6648F" w:rsidRPr="004D3613" w:rsidTr="000601B5">
        <w:trPr>
          <w:trHeight w:val="698"/>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B</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Utilizzo rimedi risoluzione controversie alternativi a quelli giurisdizionali durante la fase di esecuzione del contratto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8,25</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Commercio in sede fissa e ambulante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7,78</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noWrap/>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Organizzazione eventi   </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3,83</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7,66</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A </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Concorso per l'assunzione di personale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2,67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7,34</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A </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Reclutamento personale - Mobilità esterna ai sensi dell'art. 30 </w:t>
            </w:r>
            <w:proofErr w:type="spellStart"/>
            <w:proofErr w:type="gramStart"/>
            <w:r w:rsidRPr="000601B5">
              <w:rPr>
                <w:rFonts w:ascii="Times New Roman" w:hAnsi="Times New Roman"/>
                <w:sz w:val="20"/>
                <w:szCs w:val="20"/>
                <w:lang w:bidi="he-IL"/>
              </w:rPr>
              <w:t>D.Lgs</w:t>
            </w:r>
            <w:proofErr w:type="spellEnd"/>
            <w:proofErr w:type="gramEnd"/>
            <w:r w:rsidRPr="000601B5">
              <w:rPr>
                <w:rFonts w:ascii="Times New Roman" w:hAnsi="Times New Roman"/>
                <w:sz w:val="20"/>
                <w:szCs w:val="20"/>
                <w:lang w:bidi="he-IL"/>
              </w:rPr>
              <w:t xml:space="preserve"> 165/2001</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2,67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7,34</w:t>
            </w:r>
          </w:p>
        </w:tc>
      </w:tr>
      <w:tr w:rsidR="00E6648F" w:rsidRPr="004D3613" w:rsidTr="000601B5">
        <w:trPr>
          <w:trHeight w:val="123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D</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Concessione ed erogazione di sovvenzioni, contributi, sussidi, ausili finanziari, nonché attribuzione di vantaggi economici a persone, ed enti pubblici e privati, al di fuori dell’ambito di solidarietà sociale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7,07</w:t>
            </w:r>
          </w:p>
        </w:tc>
      </w:tr>
      <w:tr w:rsidR="00E6648F" w:rsidRPr="004D3613" w:rsidTr="000601B5">
        <w:trPr>
          <w:trHeight w:val="996"/>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D</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Concessione ed erogazione di sovvenzioni, contributi, sussidi, ausili finanziari, nonché attribuzione di vantaggi economici nell’ambito della solidarietà sociale</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RILEVANTE 7,07</w:t>
            </w:r>
          </w:p>
        </w:tc>
      </w:tr>
      <w:tr w:rsidR="00E6648F" w:rsidRPr="004D3613" w:rsidTr="00981FDA">
        <w:trPr>
          <w:trHeight w:val="312"/>
        </w:trPr>
        <w:tc>
          <w:tcPr>
            <w:tcW w:w="760" w:type="dxa"/>
          </w:tcPr>
          <w:p w:rsidR="00E6648F" w:rsidRPr="000601B5" w:rsidRDefault="00E6648F" w:rsidP="00981FDA">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E </w:t>
            </w:r>
          </w:p>
        </w:tc>
        <w:tc>
          <w:tcPr>
            <w:tcW w:w="4200" w:type="dxa"/>
          </w:tcPr>
          <w:p w:rsidR="00E6648F" w:rsidRPr="000601B5" w:rsidRDefault="00E6648F" w:rsidP="00981FDA">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Raccolta e smaltimento rifiuti</w:t>
            </w:r>
          </w:p>
        </w:tc>
        <w:tc>
          <w:tcPr>
            <w:tcW w:w="1300" w:type="dxa"/>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3,83</w:t>
            </w:r>
          </w:p>
        </w:tc>
        <w:tc>
          <w:tcPr>
            <w:tcW w:w="980" w:type="dxa"/>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1,5</w:t>
            </w:r>
          </w:p>
        </w:tc>
        <w:tc>
          <w:tcPr>
            <w:tcW w:w="2060" w:type="dxa"/>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 xml:space="preserve">MEDIO      </w:t>
            </w:r>
            <w:r w:rsidRPr="00981FDA">
              <w:rPr>
                <w:rFonts w:ascii="Times New Roman" w:hAnsi="Times New Roman"/>
                <w:sz w:val="20"/>
                <w:szCs w:val="20"/>
                <w:lang w:bidi="he-IL"/>
              </w:rPr>
              <w:t>6,71</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Permesso di costruire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2,67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6,67</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Riscossione coattiva tributi ed entrate patrimoniali</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3,33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6,66</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Gestione ordinaria delle spese di bilancio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3,33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6,66</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Designazione dei rappresentati dell'ente presso enti, società, fondazioni </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6</w:t>
            </w:r>
          </w:p>
        </w:tc>
      </w:tr>
      <w:tr w:rsidR="00E6648F" w:rsidRPr="004D3613" w:rsidTr="000601B5">
        <w:trPr>
          <w:trHeight w:val="1500"/>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Concessione posizione giuridiche anagrafiche (rilascio carte d'identità, immigrazioni, emigrazioni, cambi di indirizzo, aggregazione/scissione nuclei familiari, cittadini comunitari, stranieri, concessione cittadinanza italiana)</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5,62</w:t>
            </w:r>
          </w:p>
        </w:tc>
      </w:tr>
      <w:tr w:rsidR="00E6648F" w:rsidRPr="004D3613" w:rsidTr="000601B5">
        <w:trPr>
          <w:trHeight w:val="288"/>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Gestione delle sanzioni per violazione </w:t>
            </w:r>
            <w:proofErr w:type="spellStart"/>
            <w:r w:rsidRPr="000601B5">
              <w:rPr>
                <w:rFonts w:ascii="Times New Roman" w:hAnsi="Times New Roman"/>
                <w:sz w:val="20"/>
                <w:szCs w:val="20"/>
                <w:lang w:bidi="he-IL"/>
              </w:rPr>
              <w:t>CdS</w:t>
            </w:r>
            <w:proofErr w:type="spellEnd"/>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5,62</w:t>
            </w:r>
          </w:p>
        </w:tc>
      </w:tr>
      <w:tr w:rsidR="00E6648F" w:rsidRPr="004D3613" w:rsidTr="000601B5">
        <w:trPr>
          <w:trHeight w:val="26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lastRenderedPageBreak/>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Accertamenti e controlli degli abusi edilizi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MEDIO      5,25</w:t>
            </w:r>
          </w:p>
        </w:tc>
      </w:tr>
      <w:tr w:rsidR="00E6648F" w:rsidRPr="004D3613" w:rsidTr="000601B5">
        <w:trPr>
          <w:trHeight w:val="34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Accertamenti con adesione dei tributi locali</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4,78</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Gestione del diritto allo studio  </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2,67</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4,67</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A </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Concorso per la progressione in carriera del personale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4,5</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Rilascio di patrocini  </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2,83</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4,245</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Accertamenti e verifiche dei tributi locali</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3,33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4,16</w:t>
            </w:r>
          </w:p>
        </w:tc>
      </w:tr>
      <w:tr w:rsidR="00E6648F" w:rsidRPr="004D3613" w:rsidTr="000601B5">
        <w:trPr>
          <w:trHeight w:val="476"/>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Incentivi economici al personale (produttività e retribuzioni di risultato)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4,11</w:t>
            </w:r>
          </w:p>
        </w:tc>
      </w:tr>
      <w:tr w:rsidR="00E6648F" w:rsidRPr="004D3613" w:rsidTr="000601B5">
        <w:trPr>
          <w:trHeight w:val="585"/>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Rilascio autorizzazioni </w:t>
            </w:r>
            <w:proofErr w:type="spellStart"/>
            <w:r w:rsidRPr="000601B5">
              <w:rPr>
                <w:rFonts w:ascii="Times New Roman" w:hAnsi="Times New Roman"/>
                <w:sz w:val="20"/>
                <w:szCs w:val="20"/>
                <w:lang w:bidi="he-IL"/>
              </w:rPr>
              <w:t>x</w:t>
            </w:r>
            <w:proofErr w:type="spellEnd"/>
            <w:r w:rsidRPr="000601B5">
              <w:rPr>
                <w:rFonts w:ascii="Times New Roman" w:hAnsi="Times New Roman"/>
                <w:sz w:val="20"/>
                <w:szCs w:val="20"/>
                <w:lang w:bidi="he-IL"/>
              </w:rPr>
              <w:t xml:space="preserve"> concessione aspettative, congedi, permessi, autorizzazione straordinari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4,11</w:t>
            </w:r>
          </w:p>
        </w:tc>
      </w:tr>
      <w:tr w:rsidR="00E6648F" w:rsidRPr="004D3613" w:rsidTr="000601B5">
        <w:trPr>
          <w:trHeight w:val="25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Gestione ordinaria delle entrate di bilancio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2,33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4,07</w:t>
            </w:r>
          </w:p>
        </w:tc>
      </w:tr>
      <w:tr w:rsidR="00E6648F" w:rsidRPr="004D3613" w:rsidTr="000601B5">
        <w:trPr>
          <w:trHeight w:val="312"/>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noWrap/>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Gestione delle tombe di famiglia</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2,67</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BASSO       4,05</w:t>
            </w:r>
          </w:p>
        </w:tc>
      </w:tr>
      <w:tr w:rsidR="00E6648F" w:rsidRPr="004D3613" w:rsidTr="000601B5">
        <w:trPr>
          <w:trHeight w:val="993"/>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Autorizzazioni ex artt. 68 e 69 del TULPS (spettacoli anche viaggianti, pubblici intrattenimenti, feste da ballo, esposizioni, corse. Con oltre 200 partecipanti)</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2,83</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TRASCURABILE 3,53</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noWrap/>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Levata dei protesti cambiari </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TRASCURABILE  3,5</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noWrap/>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 xml:space="preserve">Gestione delle sepolture e dei loculi  </w:t>
            </w:r>
          </w:p>
        </w:tc>
        <w:tc>
          <w:tcPr>
            <w:tcW w:w="130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2,33</w:t>
            </w:r>
          </w:p>
        </w:tc>
        <w:tc>
          <w:tcPr>
            <w:tcW w:w="980" w:type="dxa"/>
            <w:noWrap/>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1,25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 xml:space="preserve">TRASCURABILE </w:t>
            </w:r>
            <w:r w:rsidRPr="00981FDA">
              <w:rPr>
                <w:rFonts w:ascii="Times New Roman" w:hAnsi="Times New Roman"/>
                <w:sz w:val="20"/>
                <w:szCs w:val="20"/>
                <w:lang w:bidi="he-IL"/>
              </w:rPr>
              <w:t> 3,50</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C</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Autorizzazione all'occupazione del suolo pubblico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2,17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TRASCURABILE 2,17</w:t>
            </w:r>
          </w:p>
        </w:tc>
      </w:tr>
      <w:tr w:rsidR="00E6648F" w:rsidRPr="004D3613" w:rsidTr="00981FDA">
        <w:trPr>
          <w:trHeight w:val="552"/>
        </w:trPr>
        <w:tc>
          <w:tcPr>
            <w:tcW w:w="760" w:type="dxa"/>
          </w:tcPr>
          <w:p w:rsidR="00E6648F" w:rsidRPr="000601B5" w:rsidRDefault="00E6648F" w:rsidP="00981FDA">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981FDA">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Formazione di determinazioni, ordinanze, decreti ed altri atti amministrativi</w:t>
            </w:r>
          </w:p>
        </w:tc>
        <w:tc>
          <w:tcPr>
            <w:tcW w:w="1300" w:type="dxa"/>
            <w:noWrap/>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1,5</w:t>
            </w:r>
          </w:p>
        </w:tc>
        <w:tc>
          <w:tcPr>
            <w:tcW w:w="980" w:type="dxa"/>
            <w:noWrap/>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2,5</w:t>
            </w:r>
          </w:p>
        </w:tc>
        <w:tc>
          <w:tcPr>
            <w:tcW w:w="2060" w:type="dxa"/>
          </w:tcPr>
          <w:p w:rsidR="00E6648F" w:rsidRPr="000601B5" w:rsidRDefault="00E6648F" w:rsidP="00981FDA">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 xml:space="preserve">TRASCURABILE </w:t>
            </w:r>
            <w:r w:rsidRPr="00981FDA">
              <w:rPr>
                <w:rFonts w:ascii="Times New Roman" w:hAnsi="Times New Roman"/>
                <w:sz w:val="20"/>
                <w:szCs w:val="20"/>
                <w:lang w:bidi="he-IL"/>
              </w:rPr>
              <w:t> 1,67</w:t>
            </w:r>
          </w:p>
        </w:tc>
      </w:tr>
      <w:tr w:rsidR="00E6648F" w:rsidRPr="004D3613" w:rsidTr="000601B5">
        <w:trPr>
          <w:trHeight w:val="624"/>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Gestione dell'archivio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1,17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0,75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 xml:space="preserve">TRASCURABILE </w:t>
            </w:r>
            <w:r w:rsidRPr="00981FDA">
              <w:rPr>
                <w:rFonts w:ascii="Times New Roman" w:hAnsi="Times New Roman"/>
                <w:sz w:val="20"/>
                <w:szCs w:val="20"/>
                <w:lang w:bidi="he-IL"/>
              </w:rPr>
              <w:t> 1,17</w:t>
            </w:r>
          </w:p>
        </w:tc>
      </w:tr>
      <w:tr w:rsidR="00E6648F" w:rsidRPr="004D3613" w:rsidTr="000601B5">
        <w:trPr>
          <w:trHeight w:val="417"/>
        </w:trPr>
        <w:tc>
          <w:tcPr>
            <w:tcW w:w="76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E</w:t>
            </w:r>
          </w:p>
        </w:tc>
        <w:tc>
          <w:tcPr>
            <w:tcW w:w="4200" w:type="dxa"/>
          </w:tcPr>
          <w:p w:rsidR="00E6648F" w:rsidRPr="000601B5" w:rsidRDefault="00E6648F" w:rsidP="000601B5">
            <w:pPr>
              <w:pStyle w:val="Nessunaspaziatura1"/>
              <w:jc w:val="both"/>
              <w:rPr>
                <w:rFonts w:ascii="Times New Roman" w:hAnsi="Times New Roman"/>
                <w:sz w:val="20"/>
                <w:szCs w:val="20"/>
                <w:lang w:bidi="he-IL"/>
              </w:rPr>
            </w:pPr>
            <w:r w:rsidRPr="000601B5">
              <w:rPr>
                <w:rFonts w:ascii="Times New Roman" w:hAnsi="Times New Roman"/>
                <w:sz w:val="20"/>
                <w:szCs w:val="20"/>
                <w:lang w:bidi="he-IL"/>
              </w:rPr>
              <w:t>Gestione del protocollo</w:t>
            </w:r>
          </w:p>
        </w:tc>
        <w:tc>
          <w:tcPr>
            <w:tcW w:w="130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1,17</w:t>
            </w:r>
          </w:p>
        </w:tc>
        <w:tc>
          <w:tcPr>
            <w:tcW w:w="98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0,75</w:t>
            </w:r>
          </w:p>
        </w:tc>
        <w:tc>
          <w:tcPr>
            <w:tcW w:w="2060" w:type="dxa"/>
          </w:tcPr>
          <w:p w:rsidR="00E6648F" w:rsidRPr="000601B5" w:rsidRDefault="00E6648F" w:rsidP="000601B5">
            <w:pPr>
              <w:pStyle w:val="Nessunaspaziatura1"/>
              <w:jc w:val="center"/>
              <w:rPr>
                <w:rFonts w:ascii="Times New Roman" w:hAnsi="Times New Roman"/>
                <w:sz w:val="20"/>
                <w:szCs w:val="20"/>
                <w:lang w:bidi="he-IL"/>
              </w:rPr>
            </w:pPr>
            <w:r w:rsidRPr="000601B5">
              <w:rPr>
                <w:rFonts w:ascii="Times New Roman" w:hAnsi="Times New Roman"/>
                <w:sz w:val="20"/>
                <w:szCs w:val="20"/>
                <w:lang w:bidi="he-IL"/>
              </w:rPr>
              <w:t>TRASCURABILE 0,88</w:t>
            </w:r>
          </w:p>
        </w:tc>
      </w:tr>
    </w:tbl>
    <w:p w:rsidR="00E6648F" w:rsidRPr="001F5187" w:rsidRDefault="00E6648F" w:rsidP="004D3613">
      <w:pPr>
        <w:pStyle w:val="Nessunaspaziatura1"/>
        <w:jc w:val="both"/>
        <w:rPr>
          <w:rFonts w:ascii="Times New Roman" w:hAnsi="Times New Roman"/>
          <w:lang w:bidi="he-IL"/>
        </w:rPr>
      </w:pPr>
      <w:r w:rsidRPr="001F5187">
        <w:rPr>
          <w:rFonts w:ascii="Times New Roman" w:hAnsi="Times New Roman"/>
          <w:lang w:bidi="he-IL"/>
        </w:rPr>
        <w:t xml:space="preserve">La valutazione del rischio </w:t>
      </w:r>
      <w:r>
        <w:rPr>
          <w:rFonts w:ascii="Times New Roman" w:hAnsi="Times New Roman"/>
          <w:lang w:bidi="he-IL"/>
        </w:rPr>
        <w:t>è stata</w:t>
      </w:r>
      <w:r w:rsidRPr="001F5187">
        <w:rPr>
          <w:rFonts w:ascii="Times New Roman" w:hAnsi="Times New Roman"/>
          <w:lang w:bidi="he-IL"/>
        </w:rPr>
        <w:t xml:space="preserve"> svolta per ciascuna attività, processo mappati.</w:t>
      </w:r>
    </w:p>
    <w:p w:rsidR="00E6648F" w:rsidRPr="001F5187" w:rsidRDefault="00E6648F" w:rsidP="00EF68B8">
      <w:pPr>
        <w:pStyle w:val="Nessunaspaziatura1"/>
        <w:rPr>
          <w:rFonts w:ascii="Times New Roman" w:hAnsi="Times New Roman"/>
          <w:lang w:bidi="he-IL"/>
        </w:rPr>
      </w:pPr>
      <w:r w:rsidRPr="001F5187">
        <w:rPr>
          <w:rFonts w:ascii="Times New Roman" w:hAnsi="Times New Roman"/>
          <w:lang w:bidi="he-IL"/>
        </w:rPr>
        <w:t>La valutazione prevede l’identificazione, l'analisi e la ponderazione del rischio.</w:t>
      </w:r>
    </w:p>
    <w:p w:rsidR="00E6648F" w:rsidRDefault="00E6648F" w:rsidP="003404CD">
      <w:pPr>
        <w:pStyle w:val="Nessunaspaziatura"/>
        <w:rPr>
          <w:rFonts w:ascii="Times New Roman" w:hAnsi="Times New Roman"/>
          <w:b/>
          <w:sz w:val="24"/>
          <w:szCs w:val="24"/>
        </w:rPr>
      </w:pPr>
    </w:p>
    <w:p w:rsidR="00E6648F" w:rsidRPr="00F615EA" w:rsidRDefault="00E6648F" w:rsidP="003404CD">
      <w:pPr>
        <w:pStyle w:val="Nessunaspaziatura"/>
        <w:rPr>
          <w:rFonts w:ascii="Times New Roman" w:hAnsi="Times New Roman"/>
          <w:b/>
          <w:sz w:val="24"/>
          <w:szCs w:val="24"/>
        </w:rPr>
      </w:pPr>
      <w:r w:rsidRPr="00F615EA">
        <w:rPr>
          <w:rFonts w:ascii="Times New Roman" w:hAnsi="Times New Roman"/>
          <w:b/>
          <w:sz w:val="24"/>
          <w:szCs w:val="24"/>
        </w:rPr>
        <w:t xml:space="preserve">2.3 Schede Processi Mappati. </w:t>
      </w:r>
    </w:p>
    <w:p w:rsidR="00E6648F" w:rsidRPr="000306A3" w:rsidRDefault="00E6648F" w:rsidP="00EF68B8">
      <w:pPr>
        <w:pStyle w:val="Nessunaspaziatura1"/>
        <w:jc w:val="both"/>
        <w:rPr>
          <w:rFonts w:ascii="Times New Roman" w:hAnsi="Times New Roman"/>
        </w:rPr>
      </w:pPr>
      <w:r>
        <w:rPr>
          <w:rFonts w:ascii="Times New Roman" w:hAnsi="Times New Roman"/>
        </w:rPr>
        <w:t>I</w:t>
      </w:r>
      <w:r w:rsidRPr="001F5187">
        <w:rPr>
          <w:rFonts w:ascii="Times New Roman" w:hAnsi="Times New Roman"/>
        </w:rPr>
        <w:t>n allegato al P.T.P.C.</w:t>
      </w:r>
      <w:r w:rsidRPr="001A6BFC">
        <w:rPr>
          <w:rFonts w:ascii="Times New Roman" w:hAnsi="Times New Roman"/>
          <w:b/>
          <w:color w:val="FF0000"/>
        </w:rPr>
        <w:t xml:space="preserve"> </w:t>
      </w:r>
      <w:r w:rsidRPr="00CD72A4">
        <w:rPr>
          <w:rFonts w:ascii="Times New Roman" w:hAnsi="Times New Roman"/>
          <w:b/>
        </w:rPr>
        <w:t>approvato l’anno precedente</w:t>
      </w:r>
      <w:r>
        <w:rPr>
          <w:rFonts w:ascii="Times New Roman" w:hAnsi="Times New Roman"/>
        </w:rPr>
        <w:t xml:space="preserve">, </w:t>
      </w:r>
      <w:r w:rsidRPr="001F5187">
        <w:rPr>
          <w:rFonts w:ascii="Times New Roman" w:hAnsi="Times New Roman"/>
        </w:rPr>
        <w:t xml:space="preserve">le schede contenenti l’analisi del rischio con le misure di prevenzione attivate o da attivare delle macro AREA elaborate dal Segretario Comunale in collaborazione con il </w:t>
      </w:r>
      <w:proofErr w:type="spellStart"/>
      <w:r w:rsidRPr="001F5187">
        <w:rPr>
          <w:rFonts w:ascii="Times New Roman" w:hAnsi="Times New Roman"/>
        </w:rPr>
        <w:t>NdV</w:t>
      </w:r>
      <w:proofErr w:type="spellEnd"/>
      <w:r w:rsidRPr="001F5187">
        <w:rPr>
          <w:rFonts w:ascii="Times New Roman" w:hAnsi="Times New Roman"/>
        </w:rPr>
        <w:t xml:space="preserve">. </w:t>
      </w:r>
    </w:p>
    <w:p w:rsidR="00E6648F" w:rsidRPr="000306A3" w:rsidRDefault="00E6648F" w:rsidP="00CD2217">
      <w:pPr>
        <w:pStyle w:val="Nessunaspaziatura1"/>
        <w:jc w:val="both"/>
        <w:rPr>
          <w:rFonts w:ascii="Times New Roman" w:hAnsi="Times New Roman"/>
        </w:rPr>
      </w:pPr>
      <w:r w:rsidRPr="000306A3">
        <w:rPr>
          <w:rFonts w:ascii="Times New Roman" w:hAnsi="Times New Roman"/>
        </w:rPr>
        <w:t xml:space="preserve">La gestione del rischio si concluderà con la successiva azione di monitoraggio nel caso emergano discrasie che comportano la valutazione del livello di rischio a seguito delle azioni di risposta, ossia </w:t>
      </w:r>
      <w:proofErr w:type="gramStart"/>
      <w:r w:rsidRPr="000306A3">
        <w:rPr>
          <w:rFonts w:ascii="Times New Roman" w:hAnsi="Times New Roman"/>
        </w:rPr>
        <w:t>della misure</w:t>
      </w:r>
      <w:proofErr w:type="gramEnd"/>
      <w:r w:rsidRPr="000306A3">
        <w:rPr>
          <w:rFonts w:ascii="Times New Roman" w:hAnsi="Times New Roman"/>
        </w:rPr>
        <w:t xml:space="preserve"> di prevenzione introdotte. </w:t>
      </w:r>
    </w:p>
    <w:p w:rsidR="00E6648F" w:rsidRDefault="00E6648F" w:rsidP="00A67F44">
      <w:pPr>
        <w:pStyle w:val="Nessunaspaziatura"/>
        <w:jc w:val="both"/>
        <w:rPr>
          <w:rFonts w:ascii="Times New Roman" w:hAnsi="Times New Roman"/>
          <w:b/>
        </w:rPr>
      </w:pPr>
      <w:bookmarkStart w:id="1" w:name="_Toc405477354"/>
    </w:p>
    <w:p w:rsidR="00E6648F" w:rsidRPr="004575B4" w:rsidRDefault="00E6648F" w:rsidP="00A67F44">
      <w:pPr>
        <w:pStyle w:val="Nessunaspaziatura"/>
        <w:jc w:val="both"/>
        <w:rPr>
          <w:rFonts w:ascii="Times New Roman" w:hAnsi="Times New Roman"/>
          <w:b/>
          <w:sz w:val="24"/>
          <w:szCs w:val="24"/>
        </w:rPr>
      </w:pPr>
      <w:r>
        <w:rPr>
          <w:rFonts w:ascii="Times New Roman" w:hAnsi="Times New Roman"/>
          <w:b/>
          <w:sz w:val="24"/>
          <w:szCs w:val="24"/>
        </w:rPr>
        <w:t>3</w:t>
      </w:r>
      <w:r w:rsidRPr="004575B4">
        <w:rPr>
          <w:rFonts w:ascii="Times New Roman" w:hAnsi="Times New Roman"/>
          <w:b/>
          <w:sz w:val="24"/>
          <w:szCs w:val="24"/>
        </w:rPr>
        <w:t>. Formazione in tema di anticorruzione</w:t>
      </w:r>
      <w:bookmarkEnd w:id="1"/>
    </w:p>
    <w:p w:rsidR="00E6648F" w:rsidRPr="00AB4ABF" w:rsidRDefault="00E6648F" w:rsidP="00A67F44">
      <w:pPr>
        <w:pStyle w:val="Nessunaspaziatura"/>
        <w:jc w:val="both"/>
        <w:rPr>
          <w:rFonts w:ascii="Times New Roman" w:hAnsi="Times New Roman"/>
          <w:b/>
          <w:sz w:val="24"/>
          <w:szCs w:val="24"/>
        </w:rPr>
      </w:pPr>
      <w:r w:rsidRPr="00AB4ABF">
        <w:rPr>
          <w:rFonts w:ascii="Times New Roman" w:hAnsi="Times New Roman"/>
          <w:b/>
          <w:sz w:val="24"/>
          <w:szCs w:val="24"/>
        </w:rPr>
        <w:t>3.1. Formazione in tema di anticorruzione e programma annuale della formazione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L’articolo 7-</w:t>
      </w:r>
      <w:r w:rsidRPr="000306A3">
        <w:rPr>
          <w:rFonts w:ascii="Times New Roman" w:hAnsi="Times New Roman" w:cs="Times New Roman"/>
          <w:i/>
        </w:rPr>
        <w:t>bis</w:t>
      </w:r>
      <w:r w:rsidRPr="000306A3">
        <w:rPr>
          <w:rFonts w:ascii="Times New Roman" w:hAnsi="Times New Roman" w:cs="Times New Roman"/>
        </w:rPr>
        <w:t xml:space="preserve"> del decreto legislativo 165/2001 che imponeva a tutte le PA la pianificazione annuale della formazione è stato abrogato dal DPR 16 aprile 2013 numero 70.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L’ente è assoggettato al limite di spesa per la formazione fissato dall’articolo 6 comma 13 del DL 78/2010, per il quale: </w:t>
      </w:r>
    </w:p>
    <w:p w:rsidR="00E6648F" w:rsidRPr="000306A3" w:rsidRDefault="00E6648F" w:rsidP="00A67F44">
      <w:pPr>
        <w:pStyle w:val="Corpotesto"/>
        <w:jc w:val="both"/>
        <w:rPr>
          <w:rFonts w:ascii="Times New Roman" w:hAnsi="Times New Roman" w:cs="Times New Roman"/>
          <w:i/>
        </w:rPr>
      </w:pPr>
      <w:r w:rsidRPr="000306A3">
        <w:rPr>
          <w:rFonts w:ascii="Times New Roman" w:hAnsi="Times New Roman" w:cs="Times New Roman"/>
        </w:rPr>
        <w:t>“</w:t>
      </w:r>
      <w:r w:rsidRPr="000306A3">
        <w:rPr>
          <w:rFonts w:ascii="Times New Roman" w:hAnsi="Times New Roman" w:cs="Times New Roman"/>
          <w:i/>
        </w:rPr>
        <w:t xml:space="preserve">a decorrere dall'anno 2011 la spesa annua sostenuta dalle amministrazioni pubbliche […], per attività esclusivamente di formazione deve essere non superiore al 50 per cento della spesa sostenuta nell'anno 2009.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i/>
        </w:rPr>
        <w:t>Le predette amministrazioni svolgono prioritariamente l'attività di formazione tramite la Scuola superiore della pubblica amministrazione ovvero tramite i propri organismi di formazione</w:t>
      </w:r>
      <w:r w:rsidRPr="000306A3">
        <w:rPr>
          <w:rFonts w:ascii="Times New Roman" w:hAnsi="Times New Roman" w:cs="Times New Roman"/>
        </w:rPr>
        <w:t xml:space="preserve">”.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La Corte costituzionale, con la sentenza 182/2011, ha precisato che i limiti fissati dall’articolo 6 del DL 78/2010 per gli enti locali, sono da gestirsi complessivamente e non singolarmente.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lastRenderedPageBreak/>
        <w:t xml:space="preserve">Inoltre, la Corte dei conti Emilia Romagna (deliberazione 276/2013), interpretando il vincolo dell’articolo 6 comma 13 del DL 78/2010, alla luce delle disposizioni in tema di contrasto alla corruzione, si è espressa per l’inefficacia del limite per le spese di formazione sostenute in attuazione della legge 190/2012.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Ove possibile la formazione è strutturata su due livelli:</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i/>
        </w:rPr>
        <w:t>livello generale</w:t>
      </w:r>
      <w:r w:rsidRPr="000306A3">
        <w:rPr>
          <w:rFonts w:ascii="Times New Roman" w:hAnsi="Times New Roman" w:cs="Times New Roman"/>
        </w:rPr>
        <w:t xml:space="preserve">, rivolto a tutti i dipendenti: riguarda l'aggiornamento delle competenze (approccio contenutistico) e le tematiche dell'etica e della legalità (approccio valoriale); </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i/>
        </w:rPr>
        <w:t>livello specifico</w:t>
      </w:r>
      <w:r w:rsidRPr="000306A3">
        <w:rPr>
          <w:rFonts w:ascii="Times New Roman" w:hAnsi="Times New Roman" w:cs="Times New Roman"/>
        </w:rPr>
        <w:t xml:space="preserve">, rivolto al responsabile della prevenzione, ai referenti, ai </w:t>
      </w:r>
      <w:r>
        <w:rPr>
          <w:rFonts w:ascii="Times New Roman" w:hAnsi="Times New Roman" w:cs="Times New Roman"/>
        </w:rPr>
        <w:t>Responsabili</w:t>
      </w:r>
      <w:r w:rsidRPr="000306A3">
        <w:rPr>
          <w:rFonts w:ascii="Times New Roman" w:hAnsi="Times New Roman" w:cs="Times New Roman"/>
        </w:rPr>
        <w:t xml:space="preserve"> e funzionari addetti alle aree a rischio: riguarda le politiche, i programmi e i vari strumenti utilizzati per la prevenzione e tematiche settoriali, in relazione al ruolo svolto da ciascun soggetto nell'amministrazione.</w:t>
      </w:r>
    </w:p>
    <w:p w:rsidR="00E6648F" w:rsidRPr="00AB4ABF" w:rsidRDefault="00E6648F" w:rsidP="00A67F44">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3.2. Individuazione dei soggetti cui viene erogata la formazione in tema di anticorruzione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Si demanda al Responsabile per la prevenzione della corruzione il compito di individuare, di concerto con i responsabili e i collaboratori cui somministrare formazione in materia di prevenzione della corruzione e trasparenza.  </w:t>
      </w:r>
    </w:p>
    <w:p w:rsidR="00E6648F" w:rsidRPr="00AB4ABF" w:rsidRDefault="00E6648F" w:rsidP="00A67F44">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3.3. Individuazione dei soggetti che erogano la formazione in tema di anticorruzione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Si demanda al Responsabile per la prevenzione della corruzione il compito di individuare, di concerto con i responsabili, i soggetti incaricati della formazione con particolare riferimento alla </w:t>
      </w:r>
      <w:r w:rsidRPr="00CD72A4">
        <w:rPr>
          <w:rFonts w:ascii="Times New Roman" w:hAnsi="Times New Roman" w:cs="Times New Roman"/>
        </w:rPr>
        <w:t>Lega dei Comuni</w:t>
      </w:r>
      <w:r w:rsidRPr="000306A3">
        <w:rPr>
          <w:rFonts w:ascii="Times New Roman" w:hAnsi="Times New Roman" w:cs="Times New Roman"/>
        </w:rPr>
        <w:t>, associazione di consulenza presente sul territorio a cui l’ente aderisce.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La formazione verrà effettuata anche a livello informale mediante tavoli di lavoro con il Segretario e via internet con il </w:t>
      </w:r>
      <w:proofErr w:type="spellStart"/>
      <w:r w:rsidRPr="000306A3">
        <w:rPr>
          <w:rFonts w:ascii="Times New Roman" w:hAnsi="Times New Roman" w:cs="Times New Roman"/>
        </w:rPr>
        <w:t>NdV</w:t>
      </w:r>
      <w:proofErr w:type="spellEnd"/>
      <w:r w:rsidRPr="000306A3">
        <w:rPr>
          <w:rFonts w:ascii="Times New Roman" w:hAnsi="Times New Roman" w:cs="Times New Roman"/>
        </w:rPr>
        <w:t>;</w:t>
      </w:r>
    </w:p>
    <w:p w:rsidR="00E6648F" w:rsidRPr="00AB4ABF" w:rsidRDefault="00E6648F" w:rsidP="00A67F44">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3.4. Indicazione dei contenuti della formazione in tema di anticorruzione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 xml:space="preserve">Si demanda al Responsabile per la prevenzione della corruzione il compito di definire i contenuti della formazione anche sulla base del programma che la Scuola della Pubblica Amministrazione proporrà alle amministrazioni dello Stato. </w:t>
      </w:r>
    </w:p>
    <w:p w:rsidR="00E6648F" w:rsidRPr="00AB4ABF" w:rsidRDefault="00E6648F" w:rsidP="00A67F44">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3.5. Indicazione di canali e strumenti di erogazione della formazione in tema di anticorruzione</w:t>
      </w:r>
    </w:p>
    <w:p w:rsidR="00E6648F" w:rsidRPr="000306A3" w:rsidRDefault="00E6648F" w:rsidP="00A67F44">
      <w:pPr>
        <w:pStyle w:val="Corpotesto"/>
        <w:jc w:val="both"/>
        <w:rPr>
          <w:rFonts w:ascii="Times New Roman" w:hAnsi="Times New Roman" w:cs="Times New Roman"/>
        </w:rPr>
      </w:pPr>
      <w:r w:rsidRPr="000306A3">
        <w:rPr>
          <w:rFonts w:ascii="Times New Roman" w:hAnsi="Times New Roman" w:cs="Times New Roman"/>
        </w:rPr>
        <w:t>La formazione sarà somministrata a mezzo dei più comuni strumenti: seminari in aula, tavoli di lavoro, confronto via internet, ecc.</w:t>
      </w:r>
    </w:p>
    <w:p w:rsidR="00E6648F" w:rsidRPr="000306A3" w:rsidRDefault="00E6648F" w:rsidP="000306A3">
      <w:pPr>
        <w:pStyle w:val="Default"/>
        <w:rPr>
          <w:b/>
          <w:bCs/>
          <w:color w:val="FF0000"/>
          <w:sz w:val="22"/>
          <w:szCs w:val="22"/>
        </w:rPr>
      </w:pP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4. Codice di comportamento</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sidRPr="00AB4ABF">
        <w:rPr>
          <w:rFonts w:ascii="Times New Roman" w:hAnsi="Times New Roman" w:cs="Times New Roman"/>
          <w:bCs w:val="0"/>
          <w:sz w:val="24"/>
          <w:szCs w:val="24"/>
        </w:rPr>
        <w:t>4.1. Adozione delle integrazioni al codice di comportamento dei dipendenti pubblici</w:t>
      </w:r>
    </w:p>
    <w:p w:rsidR="00E6648F" w:rsidRPr="000306A3" w:rsidRDefault="00E6648F" w:rsidP="000306A3">
      <w:pPr>
        <w:pStyle w:val="Corpotesto"/>
        <w:jc w:val="both"/>
        <w:rPr>
          <w:rFonts w:ascii="Times New Roman" w:hAnsi="Times New Roman" w:cs="Times New Roman"/>
        </w:rPr>
      </w:pPr>
      <w:r w:rsidRPr="000306A3">
        <w:rPr>
          <w:rFonts w:ascii="Times New Roman" w:hAnsi="Times New Roman" w:cs="Times New Roman"/>
        </w:rPr>
        <w:t>L’articolo 54 del decreto legislativo 165/2001, ha previsto che il Governo definisse un “</w:t>
      </w:r>
      <w:r w:rsidRPr="000306A3">
        <w:rPr>
          <w:rFonts w:ascii="Times New Roman" w:hAnsi="Times New Roman" w:cs="Times New Roman"/>
          <w:i/>
        </w:rPr>
        <w:t>Codice di comportamento dei dipendenti delle pubbliche amministrazioni</w:t>
      </w:r>
      <w:r w:rsidRPr="000306A3">
        <w:rPr>
          <w:rFonts w:ascii="Times New Roman" w:hAnsi="Times New Roman" w:cs="Times New Roman"/>
        </w:rPr>
        <w:t xml:space="preserve">”. </w:t>
      </w:r>
    </w:p>
    <w:p w:rsidR="00E6648F" w:rsidRPr="000306A3" w:rsidRDefault="00E6648F" w:rsidP="000306A3">
      <w:pPr>
        <w:pStyle w:val="Corpotesto"/>
        <w:jc w:val="both"/>
        <w:rPr>
          <w:rFonts w:ascii="Times New Roman" w:hAnsi="Times New Roman" w:cs="Times New Roman"/>
        </w:rPr>
      </w:pPr>
      <w:r w:rsidRPr="000306A3">
        <w:rPr>
          <w:rFonts w:ascii="Times New Roman" w:hAnsi="Times New Roman" w:cs="Times New Roman"/>
        </w:rPr>
        <w:t xml:space="preserve">Tale Codice di comportamento deve assicurare: </w:t>
      </w:r>
    </w:p>
    <w:p w:rsidR="00E6648F" w:rsidRDefault="00E6648F" w:rsidP="00C113EF">
      <w:pPr>
        <w:pStyle w:val="Corpotesto"/>
        <w:numPr>
          <w:ilvl w:val="0"/>
          <w:numId w:val="1"/>
        </w:numPr>
        <w:ind w:left="426"/>
        <w:jc w:val="both"/>
        <w:rPr>
          <w:rFonts w:ascii="Times New Roman" w:hAnsi="Times New Roman" w:cs="Times New Roman"/>
        </w:rPr>
      </w:pPr>
      <w:r w:rsidRPr="004575B4">
        <w:rPr>
          <w:rFonts w:ascii="Times New Roman" w:hAnsi="Times New Roman" w:cs="Times New Roman"/>
        </w:rPr>
        <w:t xml:space="preserve">la qualità dei servizi; </w:t>
      </w:r>
    </w:p>
    <w:p w:rsidR="00E6648F" w:rsidRDefault="00E6648F" w:rsidP="00C113EF">
      <w:pPr>
        <w:pStyle w:val="Corpotesto"/>
        <w:numPr>
          <w:ilvl w:val="0"/>
          <w:numId w:val="1"/>
        </w:numPr>
        <w:ind w:left="426"/>
        <w:jc w:val="both"/>
        <w:rPr>
          <w:rFonts w:ascii="Times New Roman" w:hAnsi="Times New Roman" w:cs="Times New Roman"/>
        </w:rPr>
      </w:pPr>
      <w:r w:rsidRPr="004575B4">
        <w:rPr>
          <w:rFonts w:ascii="Times New Roman" w:hAnsi="Times New Roman" w:cs="Times New Roman"/>
        </w:rPr>
        <w:t>la prevenzione dei fenomeni di corruzione;</w:t>
      </w:r>
    </w:p>
    <w:p w:rsidR="00E6648F" w:rsidRPr="004575B4" w:rsidRDefault="00E6648F" w:rsidP="00C113EF">
      <w:pPr>
        <w:pStyle w:val="Corpotesto"/>
        <w:numPr>
          <w:ilvl w:val="0"/>
          <w:numId w:val="1"/>
        </w:numPr>
        <w:ind w:left="426"/>
        <w:jc w:val="both"/>
        <w:rPr>
          <w:rFonts w:ascii="Times New Roman" w:hAnsi="Times New Roman" w:cs="Times New Roman"/>
        </w:rPr>
      </w:pPr>
      <w:r w:rsidRPr="004575B4">
        <w:rPr>
          <w:rFonts w:ascii="Times New Roman" w:hAnsi="Times New Roman" w:cs="Times New Roman"/>
        </w:rPr>
        <w:t xml:space="preserve">il rispetto dei doveri costituzionali di diligenza, lealtà, imparzialità e servizio esclusivo alla cura dell'interesse pubblico. </w:t>
      </w:r>
    </w:p>
    <w:p w:rsidR="00E6648F" w:rsidRPr="000306A3" w:rsidRDefault="00E6648F" w:rsidP="000306A3">
      <w:pPr>
        <w:pStyle w:val="Corpotesto"/>
        <w:jc w:val="both"/>
        <w:rPr>
          <w:rFonts w:ascii="Times New Roman" w:hAnsi="Times New Roman" w:cs="Times New Roman"/>
        </w:rPr>
      </w:pPr>
      <w:r w:rsidRPr="000306A3">
        <w:rPr>
          <w:rFonts w:ascii="Times New Roman" w:hAnsi="Times New Roman" w:cs="Times New Roman"/>
        </w:rPr>
        <w:t xml:space="preserve">Il 16 aprile 2013 è stato emanato il DPR 62/2013 recante il suddetto Codice di comportamento. </w:t>
      </w:r>
    </w:p>
    <w:p w:rsidR="00E6648F" w:rsidRPr="000306A3" w:rsidRDefault="00E6648F" w:rsidP="000306A3">
      <w:pPr>
        <w:pStyle w:val="Corpotesto"/>
        <w:jc w:val="both"/>
        <w:rPr>
          <w:rFonts w:ascii="Times New Roman" w:hAnsi="Times New Roman" w:cs="Times New Roman"/>
        </w:rPr>
      </w:pPr>
      <w:r w:rsidRPr="000306A3">
        <w:rPr>
          <w:rFonts w:ascii="Times New Roman" w:hAnsi="Times New Roman" w:cs="Times New Roman"/>
        </w:rPr>
        <w:t>Il comma 3 dell’articolo 54 del decreto legislativo 165/2001, dispone che ciascuna amministrazione elabori un proprio Codice di comportamento “</w:t>
      </w:r>
      <w:r w:rsidRPr="000306A3">
        <w:rPr>
          <w:rFonts w:ascii="Times New Roman" w:hAnsi="Times New Roman" w:cs="Times New Roman"/>
          <w:i/>
        </w:rPr>
        <w:t>con procedura aperta alla partecipazione e previo parere obbligatorio del proprio organismo indipendente di valutazione</w:t>
      </w:r>
      <w:r w:rsidRPr="000306A3">
        <w:rPr>
          <w:rFonts w:ascii="Times New Roman" w:hAnsi="Times New Roman" w:cs="Times New Roman"/>
        </w:rPr>
        <w:t xml:space="preserve">”. </w:t>
      </w:r>
    </w:p>
    <w:p w:rsidR="00E6648F" w:rsidRPr="00C113EF" w:rsidRDefault="00E6648F" w:rsidP="000306A3">
      <w:pPr>
        <w:pStyle w:val="Corpotesto"/>
        <w:jc w:val="both"/>
        <w:rPr>
          <w:rFonts w:ascii="Times New Roman" w:hAnsi="Times New Roman" w:cs="Times New Roman"/>
        </w:rPr>
      </w:pPr>
      <w:r w:rsidRPr="00CD72A4">
        <w:rPr>
          <w:rFonts w:ascii="Times New Roman" w:hAnsi="Times New Roman" w:cs="Times New Roman"/>
        </w:rPr>
        <w:t xml:space="preserve">A seguito di procedura di pubblicizzazione e dopo il parere favorevole del </w:t>
      </w:r>
      <w:proofErr w:type="spellStart"/>
      <w:r w:rsidRPr="00CD72A4">
        <w:rPr>
          <w:rFonts w:ascii="Times New Roman" w:hAnsi="Times New Roman" w:cs="Times New Roman"/>
        </w:rPr>
        <w:t>NdV</w:t>
      </w:r>
      <w:proofErr w:type="spellEnd"/>
      <w:r w:rsidRPr="00CD72A4">
        <w:rPr>
          <w:rFonts w:ascii="Times New Roman" w:hAnsi="Times New Roman" w:cs="Times New Roman"/>
        </w:rPr>
        <w:t xml:space="preserve">, il Codice di comportamento è stato approvato dall’organo esecutivo in data </w:t>
      </w:r>
      <w:r w:rsidR="00CD72A4" w:rsidRPr="00CD72A4">
        <w:rPr>
          <w:rFonts w:ascii="Times New Roman" w:hAnsi="Times New Roman" w:cs="Times New Roman"/>
        </w:rPr>
        <w:t>27/12/2013</w:t>
      </w:r>
      <w:r w:rsidRPr="00CD72A4">
        <w:rPr>
          <w:rFonts w:ascii="Times New Roman" w:hAnsi="Times New Roman" w:cs="Times New Roman"/>
        </w:rPr>
        <w:t xml:space="preserve"> (deliberazione numero </w:t>
      </w:r>
      <w:r w:rsidR="00CD72A4" w:rsidRPr="00CD72A4">
        <w:rPr>
          <w:rFonts w:ascii="Times New Roman" w:hAnsi="Times New Roman" w:cs="Times New Roman"/>
        </w:rPr>
        <w:t>22</w:t>
      </w:r>
      <w:r w:rsidRPr="00CD72A4">
        <w:rPr>
          <w:rFonts w:ascii="Times New Roman" w:hAnsi="Times New Roman" w:cs="Times New Roman"/>
        </w:rPr>
        <w:t>).</w:t>
      </w:r>
      <w:r w:rsidRPr="00C113EF">
        <w:rPr>
          <w:rFonts w:ascii="Times New Roman" w:hAnsi="Times New Roman" w:cs="Times New Roman"/>
        </w:rPr>
        <w:t xml:space="preserve"> </w:t>
      </w:r>
    </w:p>
    <w:p w:rsidR="00E6648F" w:rsidRPr="00E3510A" w:rsidRDefault="00E6648F" w:rsidP="00E3510A">
      <w:pPr>
        <w:pStyle w:val="TitoloB"/>
        <w:keepNext/>
        <w:widowControl w:val="0"/>
        <w:spacing w:after="0" w:line="240" w:lineRule="auto"/>
        <w:ind w:right="0"/>
        <w:jc w:val="both"/>
        <w:outlineLvl w:val="1"/>
        <w:rPr>
          <w:rFonts w:ascii="Times New Roman" w:hAnsi="Times New Roman" w:cs="Times New Roman"/>
          <w:b w:val="0"/>
          <w:bCs w:val="0"/>
        </w:rPr>
      </w:pPr>
      <w:r w:rsidRPr="00C113EF">
        <w:rPr>
          <w:rFonts w:ascii="Times New Roman" w:hAnsi="Times New Roman" w:cs="Times New Roman"/>
          <w:b w:val="0"/>
          <w:bCs w:val="0"/>
        </w:rPr>
        <w:t xml:space="preserve">Con il </w:t>
      </w:r>
      <w:proofErr w:type="spellStart"/>
      <w:proofErr w:type="gramStart"/>
      <w:r w:rsidRPr="00C113EF">
        <w:rPr>
          <w:rFonts w:ascii="Times New Roman" w:hAnsi="Times New Roman" w:cs="Times New Roman"/>
          <w:b w:val="0"/>
          <w:bCs w:val="0"/>
        </w:rPr>
        <w:t>D.Lgs</w:t>
      </w:r>
      <w:proofErr w:type="gramEnd"/>
      <w:r w:rsidRPr="00C113EF">
        <w:rPr>
          <w:rFonts w:ascii="Times New Roman" w:hAnsi="Times New Roman" w:cs="Times New Roman"/>
          <w:b w:val="0"/>
          <w:bCs w:val="0"/>
        </w:rPr>
        <w:t>.</w:t>
      </w:r>
      <w:proofErr w:type="spellEnd"/>
      <w:r w:rsidRPr="00C113EF">
        <w:rPr>
          <w:rFonts w:ascii="Times New Roman" w:hAnsi="Times New Roman" w:cs="Times New Roman"/>
          <w:b w:val="0"/>
          <w:bCs w:val="0"/>
        </w:rPr>
        <w:t xml:space="preserve"> n. 75/2017, in attuazione della Legge delega di riforma della pubblica amministrazione n.</w:t>
      </w:r>
      <w:r w:rsidRPr="00E3510A">
        <w:rPr>
          <w:rFonts w:ascii="Times New Roman" w:hAnsi="Times New Roman" w:cs="Times New Roman"/>
          <w:b w:val="0"/>
          <w:bCs w:val="0"/>
        </w:rPr>
        <w:t xml:space="preserve"> 124/2015, al Testo Unico del Pubblico Impiego di cui al </w:t>
      </w:r>
      <w:proofErr w:type="spellStart"/>
      <w:proofErr w:type="gramStart"/>
      <w:r w:rsidRPr="00E3510A">
        <w:rPr>
          <w:rFonts w:ascii="Times New Roman" w:hAnsi="Times New Roman" w:cs="Times New Roman"/>
          <w:b w:val="0"/>
          <w:bCs w:val="0"/>
        </w:rPr>
        <w:t>D.Lgs</w:t>
      </w:r>
      <w:proofErr w:type="gramEnd"/>
      <w:r w:rsidRPr="00E3510A">
        <w:rPr>
          <w:rFonts w:ascii="Times New Roman" w:hAnsi="Times New Roman" w:cs="Times New Roman"/>
          <w:b w:val="0"/>
          <w:bCs w:val="0"/>
        </w:rPr>
        <w:t>.</w:t>
      </w:r>
      <w:proofErr w:type="spellEnd"/>
      <w:r w:rsidRPr="00E3510A">
        <w:rPr>
          <w:rFonts w:ascii="Times New Roman" w:hAnsi="Times New Roman" w:cs="Times New Roman"/>
          <w:b w:val="0"/>
          <w:bCs w:val="0"/>
        </w:rPr>
        <w:t xml:space="preserve"> n. 165/2001 (cd Legge Madia) sono state apportate numerose e rilevanti modifiche, riscrivendo in più parti la disciplina delle responsabilità e dei procedimenti disciplinari di cui agli artt. 55 e seguenti del </w:t>
      </w:r>
      <w:proofErr w:type="spellStart"/>
      <w:proofErr w:type="gramStart"/>
      <w:r w:rsidRPr="00E3510A">
        <w:rPr>
          <w:rFonts w:ascii="Times New Roman" w:hAnsi="Times New Roman" w:cs="Times New Roman"/>
          <w:b w:val="0"/>
          <w:bCs w:val="0"/>
        </w:rPr>
        <w:t>D.Lgs</w:t>
      </w:r>
      <w:proofErr w:type="gramEnd"/>
      <w:r w:rsidRPr="00E3510A">
        <w:rPr>
          <w:rFonts w:ascii="Times New Roman" w:hAnsi="Times New Roman" w:cs="Times New Roman"/>
          <w:b w:val="0"/>
          <w:bCs w:val="0"/>
        </w:rPr>
        <w:t>.</w:t>
      </w:r>
      <w:proofErr w:type="spellEnd"/>
      <w:r w:rsidRPr="00E3510A">
        <w:rPr>
          <w:rFonts w:ascii="Times New Roman" w:hAnsi="Times New Roman" w:cs="Times New Roman"/>
          <w:b w:val="0"/>
          <w:bCs w:val="0"/>
        </w:rPr>
        <w:t xml:space="preserve"> n. 165/2001. Considerato che tali modifiche si applicano agli illeciti disciplinari commessi successivamente alla data di entrata in vigore del </w:t>
      </w:r>
      <w:proofErr w:type="spellStart"/>
      <w:proofErr w:type="gramStart"/>
      <w:r w:rsidRPr="00E3510A">
        <w:rPr>
          <w:rFonts w:ascii="Times New Roman" w:hAnsi="Times New Roman" w:cs="Times New Roman"/>
          <w:b w:val="0"/>
          <w:bCs w:val="0"/>
        </w:rPr>
        <w:t>D.Lgs</w:t>
      </w:r>
      <w:proofErr w:type="gramEnd"/>
      <w:r w:rsidRPr="00E3510A">
        <w:rPr>
          <w:rFonts w:ascii="Times New Roman" w:hAnsi="Times New Roman" w:cs="Times New Roman"/>
          <w:b w:val="0"/>
          <w:bCs w:val="0"/>
        </w:rPr>
        <w:t>.</w:t>
      </w:r>
      <w:proofErr w:type="spellEnd"/>
      <w:r w:rsidRPr="00E3510A">
        <w:rPr>
          <w:rFonts w:ascii="Times New Roman" w:hAnsi="Times New Roman" w:cs="Times New Roman"/>
          <w:b w:val="0"/>
          <w:bCs w:val="0"/>
        </w:rPr>
        <w:t xml:space="preserve"> n. 75/2017, si prevede di aggiornare nell’anno 2018 il Codice disciplinare del personale.</w:t>
      </w:r>
    </w:p>
    <w:p w:rsidR="00E6648F" w:rsidRPr="000306A3" w:rsidRDefault="00E6648F" w:rsidP="000306A3">
      <w:pPr>
        <w:pStyle w:val="TitoloB"/>
        <w:keepNext/>
        <w:widowControl w:val="0"/>
        <w:spacing w:after="0" w:line="280" w:lineRule="exact"/>
        <w:ind w:right="0"/>
        <w:jc w:val="both"/>
        <w:outlineLvl w:val="1"/>
        <w:rPr>
          <w:rFonts w:ascii="Times New Roman" w:hAnsi="Times New Roman" w:cs="Times New Roman"/>
          <w:bCs w:val="0"/>
          <w:sz w:val="24"/>
        </w:rPr>
      </w:pPr>
      <w:r>
        <w:rPr>
          <w:rFonts w:ascii="Times New Roman" w:hAnsi="Times New Roman" w:cs="Times New Roman"/>
          <w:bCs w:val="0"/>
          <w:sz w:val="24"/>
        </w:rPr>
        <w:t>4</w:t>
      </w:r>
      <w:r w:rsidRPr="000306A3">
        <w:rPr>
          <w:rFonts w:ascii="Times New Roman" w:hAnsi="Times New Roman" w:cs="Times New Roman"/>
          <w:bCs w:val="0"/>
          <w:sz w:val="24"/>
        </w:rPr>
        <w:t>.2. Meccanismi di denuncia delle violazioni del codice di comportamento</w:t>
      </w:r>
      <w:r>
        <w:rPr>
          <w:rFonts w:ascii="Times New Roman" w:hAnsi="Times New Roman" w:cs="Times New Roman"/>
          <w:bCs w:val="0"/>
          <w:sz w:val="24"/>
        </w:rPr>
        <w:t>.</w:t>
      </w:r>
    </w:p>
    <w:p w:rsidR="00E6648F" w:rsidRPr="00AB4ABF" w:rsidRDefault="00E6648F" w:rsidP="000306A3">
      <w:pPr>
        <w:pStyle w:val="Corpotesto"/>
        <w:jc w:val="both"/>
        <w:rPr>
          <w:rFonts w:ascii="Times New Roman" w:hAnsi="Times New Roman" w:cs="Times New Roman"/>
        </w:rPr>
      </w:pPr>
      <w:r w:rsidRPr="00AB4ABF">
        <w:rPr>
          <w:rFonts w:ascii="Times New Roman" w:hAnsi="Times New Roman" w:cs="Times New Roman"/>
        </w:rPr>
        <w:t>Trova piena applicazione l’articolo 55-</w:t>
      </w:r>
      <w:r w:rsidRPr="00AB4ABF">
        <w:rPr>
          <w:rFonts w:ascii="Times New Roman" w:hAnsi="Times New Roman" w:cs="Times New Roman"/>
          <w:i/>
        </w:rPr>
        <w:t>bis</w:t>
      </w:r>
      <w:r w:rsidRPr="00AB4ABF">
        <w:rPr>
          <w:rFonts w:ascii="Times New Roman" w:hAnsi="Times New Roman" w:cs="Times New Roman"/>
        </w:rPr>
        <w:t xml:space="preserve"> comma 3 del decreto legislativo 165/2001 e </w:t>
      </w:r>
      <w:proofErr w:type="spellStart"/>
      <w:r w:rsidRPr="00AB4ABF">
        <w:rPr>
          <w:rFonts w:ascii="Times New Roman" w:hAnsi="Times New Roman" w:cs="Times New Roman"/>
        </w:rPr>
        <w:t>smi</w:t>
      </w:r>
      <w:proofErr w:type="spellEnd"/>
      <w:r w:rsidRPr="00AB4ABF">
        <w:rPr>
          <w:rFonts w:ascii="Times New Roman" w:hAnsi="Times New Roman" w:cs="Times New Roman"/>
        </w:rPr>
        <w:t xml:space="preserve"> in materia di segnalazione all’ufficio competente per i procedimenti disciplinari.</w:t>
      </w:r>
    </w:p>
    <w:p w:rsidR="00E6648F" w:rsidRPr="000306A3" w:rsidRDefault="00E6648F" w:rsidP="000306A3">
      <w:pPr>
        <w:pStyle w:val="TitoloB"/>
        <w:keepNext/>
        <w:widowControl w:val="0"/>
        <w:spacing w:after="0" w:line="280" w:lineRule="exact"/>
        <w:ind w:right="0"/>
        <w:jc w:val="both"/>
        <w:outlineLvl w:val="1"/>
        <w:rPr>
          <w:rFonts w:ascii="Times New Roman" w:hAnsi="Times New Roman" w:cs="Times New Roman"/>
          <w:bCs w:val="0"/>
          <w:sz w:val="24"/>
        </w:rPr>
      </w:pPr>
      <w:r>
        <w:rPr>
          <w:rFonts w:ascii="Times New Roman" w:hAnsi="Times New Roman" w:cs="Times New Roman"/>
          <w:bCs w:val="0"/>
          <w:sz w:val="24"/>
        </w:rPr>
        <w:t>4</w:t>
      </w:r>
      <w:r w:rsidRPr="000306A3">
        <w:rPr>
          <w:rFonts w:ascii="Times New Roman" w:hAnsi="Times New Roman" w:cs="Times New Roman"/>
          <w:bCs w:val="0"/>
          <w:sz w:val="24"/>
        </w:rPr>
        <w:t>.3. Ufficio competente ad emanare pareri sulla applicazione del codice di comportamento</w:t>
      </w:r>
    </w:p>
    <w:p w:rsidR="00E6648F" w:rsidRPr="00AB4ABF" w:rsidRDefault="00E6648F" w:rsidP="000306A3">
      <w:pPr>
        <w:pStyle w:val="Corpotesto"/>
        <w:jc w:val="both"/>
        <w:rPr>
          <w:rFonts w:ascii="Times New Roman" w:hAnsi="Times New Roman" w:cs="Times New Roman"/>
        </w:rPr>
      </w:pPr>
      <w:r w:rsidRPr="00AB4ABF">
        <w:rPr>
          <w:rFonts w:ascii="Times New Roman" w:hAnsi="Times New Roman" w:cs="Times New Roman"/>
        </w:rPr>
        <w:t>L’ufficio competente a svolgere e concludere i procedimenti disciplinari a norma dell’articolo 55-</w:t>
      </w:r>
      <w:r w:rsidRPr="00AB4ABF">
        <w:rPr>
          <w:rFonts w:ascii="Times New Roman" w:hAnsi="Times New Roman" w:cs="Times New Roman"/>
          <w:i/>
        </w:rPr>
        <w:t>bis</w:t>
      </w:r>
      <w:r w:rsidRPr="00AB4ABF">
        <w:rPr>
          <w:rFonts w:ascii="Times New Roman" w:hAnsi="Times New Roman" w:cs="Times New Roman"/>
        </w:rPr>
        <w:t xml:space="preserve"> comma 4 del decreto legislativo 165/2001 e </w:t>
      </w:r>
      <w:proofErr w:type="spellStart"/>
      <w:r w:rsidRPr="00AB4ABF">
        <w:rPr>
          <w:rFonts w:ascii="Times New Roman" w:hAnsi="Times New Roman" w:cs="Times New Roman"/>
        </w:rPr>
        <w:t>smi</w:t>
      </w:r>
      <w:proofErr w:type="spellEnd"/>
      <w:r w:rsidRPr="00AB4ABF">
        <w:rPr>
          <w:rFonts w:ascii="Times New Roman" w:hAnsi="Times New Roman" w:cs="Times New Roman"/>
        </w:rPr>
        <w:t xml:space="preserve"> è quello del Segretario Comunale. </w:t>
      </w:r>
    </w:p>
    <w:p w:rsidR="00E6648F" w:rsidRPr="00AB4ABF" w:rsidRDefault="00E6648F" w:rsidP="000306A3">
      <w:pPr>
        <w:pStyle w:val="Corpotesto"/>
        <w:jc w:val="both"/>
        <w:rPr>
          <w:rFonts w:ascii="Times New Roman" w:hAnsi="Times New Roman" w:cs="Times New Roman"/>
        </w:rPr>
      </w:pPr>
    </w:p>
    <w:p w:rsidR="00E6648F" w:rsidRPr="00194A51" w:rsidRDefault="00E6648F" w:rsidP="00C113EF">
      <w:pPr>
        <w:pStyle w:val="Nessunaspaziatura"/>
        <w:widowControl w:val="0"/>
        <w:jc w:val="both"/>
        <w:rPr>
          <w:rFonts w:ascii="Times New Roman" w:hAnsi="Times New Roman"/>
          <w:b/>
          <w:sz w:val="24"/>
          <w:szCs w:val="24"/>
        </w:rPr>
      </w:pPr>
      <w:bookmarkStart w:id="2" w:name="_Toc405477356"/>
      <w:r w:rsidRPr="00194A51">
        <w:rPr>
          <w:rFonts w:ascii="Times New Roman" w:hAnsi="Times New Roman"/>
          <w:b/>
          <w:sz w:val="24"/>
          <w:szCs w:val="24"/>
        </w:rPr>
        <w:t xml:space="preserve">5. Adozione di misure per la tutela del dipendente che effettua segnalazioni di illecito </w:t>
      </w:r>
      <w:r w:rsidRPr="00194A51">
        <w:rPr>
          <w:rFonts w:ascii="Times New Roman" w:hAnsi="Times New Roman"/>
          <w:b/>
          <w:sz w:val="24"/>
          <w:szCs w:val="24"/>
        </w:rPr>
        <w:lastRenderedPageBreak/>
        <w:t>(</w:t>
      </w:r>
      <w:proofErr w:type="spellStart"/>
      <w:r w:rsidRPr="00194A51">
        <w:rPr>
          <w:rFonts w:ascii="Times New Roman" w:hAnsi="Times New Roman"/>
          <w:b/>
          <w:i/>
          <w:sz w:val="24"/>
          <w:szCs w:val="24"/>
        </w:rPr>
        <w:t>whistleblower</w:t>
      </w:r>
      <w:proofErr w:type="spellEnd"/>
      <w:r w:rsidRPr="00194A51">
        <w:rPr>
          <w:rFonts w:ascii="Times New Roman" w:hAnsi="Times New Roman"/>
          <w:b/>
          <w:sz w:val="24"/>
          <w:szCs w:val="24"/>
        </w:rPr>
        <w:t>)</w:t>
      </w:r>
      <w:r>
        <w:rPr>
          <w:rFonts w:ascii="Times New Roman" w:hAnsi="Times New Roman"/>
          <w:b/>
          <w:sz w:val="24"/>
          <w:szCs w:val="24"/>
        </w:rPr>
        <w:t>.</w:t>
      </w:r>
    </w:p>
    <w:p w:rsidR="00E6648F" w:rsidRPr="00194A51" w:rsidRDefault="00E6648F" w:rsidP="00C113EF">
      <w:pPr>
        <w:pStyle w:val="Paragrafoelenco"/>
        <w:widowControl w:val="0"/>
        <w:spacing w:after="0" w:line="240" w:lineRule="auto"/>
        <w:ind w:left="0"/>
        <w:jc w:val="both"/>
        <w:rPr>
          <w:rFonts w:ascii="Times New Roman" w:hAnsi="Times New Roman" w:cs="Times New Roman"/>
          <w:bCs/>
          <w:iCs/>
        </w:rPr>
      </w:pPr>
      <w:r w:rsidRPr="00194A51">
        <w:rPr>
          <w:rFonts w:ascii="Times New Roman" w:hAnsi="Times New Roman" w:cs="Times New Roman"/>
          <w:bCs/>
          <w:iCs/>
        </w:rPr>
        <w:t xml:space="preserve">Il 15 novembre 2017 la Camera ha approvato </w:t>
      </w:r>
      <w:r w:rsidRPr="001A6BFC">
        <w:rPr>
          <w:rFonts w:ascii="Times New Roman" w:hAnsi="Times New Roman" w:cs="Times New Roman"/>
          <w:bCs/>
          <w:iCs/>
        </w:rPr>
        <w:t>la legge n.139/2017 “</w:t>
      </w:r>
      <w:r w:rsidRPr="00194A51">
        <w:rPr>
          <w:rFonts w:ascii="Times New Roman" w:hAnsi="Times New Roman" w:cs="Times New Roman"/>
          <w:bCs/>
          <w:iCs/>
        </w:rPr>
        <w:t xml:space="preserve">Disposizioni a tutela degli autori di segnalazioni di condotte illecite nel settore pubblico e privato”. </w:t>
      </w:r>
    </w:p>
    <w:p w:rsidR="00E6648F" w:rsidRPr="00194A51" w:rsidRDefault="00E6648F" w:rsidP="00C113EF">
      <w:pPr>
        <w:pStyle w:val="Paragrafoelenco"/>
        <w:widowControl w:val="0"/>
        <w:spacing w:after="0" w:line="240" w:lineRule="auto"/>
        <w:ind w:left="0"/>
        <w:jc w:val="both"/>
        <w:rPr>
          <w:rFonts w:ascii="Times New Roman" w:hAnsi="Times New Roman" w:cs="Times New Roman"/>
          <w:bCs/>
          <w:iCs/>
        </w:rPr>
      </w:pPr>
      <w:r w:rsidRPr="00194A51">
        <w:rPr>
          <w:rFonts w:ascii="Times New Roman" w:hAnsi="Times New Roman" w:cs="Times New Roman"/>
          <w:bCs/>
          <w:iCs/>
        </w:rPr>
        <w:t>Per le amministrazioni pubbliche non si tratta di una vera e propria novità, dato che l’articolo 54-bis del decreto legislativo 165/2001 disciplinava il “</w:t>
      </w:r>
      <w:proofErr w:type="spellStart"/>
      <w:r w:rsidRPr="00194A51">
        <w:rPr>
          <w:rFonts w:ascii="Times New Roman" w:hAnsi="Times New Roman" w:cs="Times New Roman"/>
          <w:bCs/>
          <w:iCs/>
        </w:rPr>
        <w:t>whistleblowing</w:t>
      </w:r>
      <w:proofErr w:type="spellEnd"/>
      <w:r w:rsidRPr="00194A51">
        <w:rPr>
          <w:rFonts w:ascii="Times New Roman" w:hAnsi="Times New Roman" w:cs="Times New Roman"/>
          <w:bCs/>
          <w:iCs/>
        </w:rPr>
        <w:t xml:space="preserve">” sin dal 2012, anno in cui la legge “anticorruzione” n. 190/2012 ha introdotto tale disposizione nell’ordinamento italiano. </w:t>
      </w:r>
    </w:p>
    <w:p w:rsidR="00E6648F" w:rsidRPr="00194A51" w:rsidRDefault="00E6648F" w:rsidP="00C113EF">
      <w:pPr>
        <w:widowControl w:val="0"/>
        <w:spacing w:after="0" w:line="240" w:lineRule="auto"/>
        <w:jc w:val="both"/>
        <w:rPr>
          <w:rFonts w:ascii="Times New Roman" w:hAnsi="Times New Roman"/>
          <w:bCs/>
          <w:iCs/>
        </w:rPr>
      </w:pPr>
      <w:r w:rsidRPr="00194A51">
        <w:rPr>
          <w:rFonts w:ascii="Times New Roman" w:hAnsi="Times New Roman"/>
          <w:bCs/>
          <w:iCs/>
        </w:rPr>
        <w:t xml:space="preserve">La nuova legge sul </w:t>
      </w:r>
      <w:proofErr w:type="spellStart"/>
      <w:r w:rsidRPr="00194A51">
        <w:rPr>
          <w:rFonts w:ascii="Times New Roman" w:hAnsi="Times New Roman"/>
          <w:bCs/>
          <w:iCs/>
        </w:rPr>
        <w:t>whistleblowing</w:t>
      </w:r>
      <w:proofErr w:type="spellEnd"/>
      <w:r w:rsidRPr="00194A51">
        <w:rPr>
          <w:rFonts w:ascii="Times New Roman" w:hAnsi="Times New Roman"/>
          <w:bCs/>
          <w:iCs/>
        </w:rPr>
        <w:t xml:space="preserve"> ha riscritto l’articolo 54-bis. </w:t>
      </w:r>
    </w:p>
    <w:p w:rsidR="00E6648F" w:rsidRPr="00194A51" w:rsidRDefault="00E6648F" w:rsidP="00C113EF">
      <w:pPr>
        <w:widowControl w:val="0"/>
        <w:spacing w:after="0" w:line="240" w:lineRule="auto"/>
        <w:jc w:val="both"/>
        <w:rPr>
          <w:rFonts w:ascii="Times New Roman" w:hAnsi="Times New Roman"/>
          <w:bCs/>
          <w:iCs/>
        </w:rPr>
      </w:pPr>
      <w:r w:rsidRPr="00194A51">
        <w:rPr>
          <w:rFonts w:ascii="Times New Roman" w:hAnsi="Times New Roman"/>
          <w:bCs/>
        </w:rPr>
        <w:t>Secondo la nuova disposizione i</w:t>
      </w:r>
      <w:r w:rsidRPr="00194A51">
        <w:rPr>
          <w:rFonts w:ascii="Times New Roman" w:hAnsi="Times New Roman"/>
          <w:bCs/>
          <w:iCs/>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sidRPr="00194A51">
        <w:rPr>
          <w:rFonts w:ascii="Times New Roman" w:hAnsi="Times New Roman"/>
          <w:bCs/>
          <w:iCs/>
        </w:rPr>
        <w:t>demansionato</w:t>
      </w:r>
      <w:proofErr w:type="spellEnd"/>
      <w:r w:rsidRPr="00194A51">
        <w:rPr>
          <w:rFonts w:ascii="Times New Roman" w:hAnsi="Times New Roman"/>
          <w:bCs/>
          <w:iCs/>
        </w:rPr>
        <w:t xml:space="preserve">, licenziato, trasferito, o sottoposto ad altra misura organizzativa avente effetti negativi, diretti o indiretti, sulle condizioni di lavoro determinata dalla segnalazione”. </w:t>
      </w:r>
    </w:p>
    <w:p w:rsidR="00E6648F" w:rsidRPr="00194A51" w:rsidRDefault="00E6648F" w:rsidP="00194A51">
      <w:pPr>
        <w:pStyle w:val="Style17"/>
        <w:widowControl/>
        <w:rPr>
          <w:bCs/>
          <w:iCs/>
          <w:sz w:val="22"/>
          <w:szCs w:val="22"/>
        </w:rPr>
      </w:pPr>
      <w:r w:rsidRPr="00194A51">
        <w:rPr>
          <w:bCs/>
          <w:iCs/>
          <w:sz w:val="22"/>
          <w:szCs w:val="22"/>
        </w:rPr>
        <w:t xml:space="preserve">Secondo il nuovo articolo 54-bis e come previsto nel PNA 2013 (Allegato 1 paragrafo B.12) sono accordate al </w:t>
      </w:r>
      <w:proofErr w:type="spellStart"/>
      <w:r w:rsidRPr="00194A51">
        <w:rPr>
          <w:bCs/>
          <w:iCs/>
          <w:sz w:val="22"/>
          <w:szCs w:val="22"/>
        </w:rPr>
        <w:t>whistleblower</w:t>
      </w:r>
      <w:proofErr w:type="spellEnd"/>
      <w:r w:rsidRPr="00194A51">
        <w:rPr>
          <w:bCs/>
          <w:iCs/>
          <w:sz w:val="22"/>
          <w:szCs w:val="22"/>
        </w:rPr>
        <w:t xml:space="preserve"> le seguenti garanzie:</w:t>
      </w:r>
    </w:p>
    <w:p w:rsidR="00E6648F" w:rsidRPr="00194A51" w:rsidRDefault="00E6648F" w:rsidP="00C113EF">
      <w:pPr>
        <w:pStyle w:val="Style17"/>
        <w:widowControl/>
        <w:numPr>
          <w:ilvl w:val="0"/>
          <w:numId w:val="13"/>
        </w:numPr>
        <w:jc w:val="left"/>
        <w:rPr>
          <w:bCs/>
          <w:iCs/>
          <w:sz w:val="22"/>
          <w:szCs w:val="22"/>
        </w:rPr>
      </w:pPr>
      <w:r w:rsidRPr="00194A51">
        <w:rPr>
          <w:bCs/>
          <w:iCs/>
          <w:sz w:val="22"/>
          <w:szCs w:val="22"/>
        </w:rPr>
        <w:t>la tutela dell'anonimato;</w:t>
      </w:r>
    </w:p>
    <w:p w:rsidR="00E6648F" w:rsidRPr="00194A51" w:rsidRDefault="00E6648F" w:rsidP="00C113EF">
      <w:pPr>
        <w:pStyle w:val="Style17"/>
        <w:widowControl/>
        <w:numPr>
          <w:ilvl w:val="0"/>
          <w:numId w:val="13"/>
        </w:numPr>
        <w:jc w:val="left"/>
        <w:rPr>
          <w:bCs/>
          <w:i/>
          <w:sz w:val="22"/>
          <w:szCs w:val="22"/>
        </w:rPr>
      </w:pPr>
      <w:r w:rsidRPr="00194A51">
        <w:rPr>
          <w:bCs/>
          <w:iCs/>
          <w:sz w:val="22"/>
          <w:szCs w:val="22"/>
        </w:rPr>
        <w:t>il divieto di discriminazione</w:t>
      </w:r>
      <w:r w:rsidRPr="00194A51">
        <w:rPr>
          <w:bCs/>
          <w:i/>
          <w:sz w:val="22"/>
          <w:szCs w:val="22"/>
        </w:rPr>
        <w:t>;</w:t>
      </w:r>
    </w:p>
    <w:p w:rsidR="00E6648F" w:rsidRPr="00194A51" w:rsidRDefault="00E6648F" w:rsidP="00C113EF">
      <w:pPr>
        <w:pStyle w:val="Style17"/>
        <w:widowControl/>
        <w:numPr>
          <w:ilvl w:val="0"/>
          <w:numId w:val="13"/>
        </w:numPr>
        <w:rPr>
          <w:bCs/>
          <w:iCs/>
          <w:sz w:val="22"/>
          <w:szCs w:val="22"/>
        </w:rPr>
      </w:pPr>
      <w:r w:rsidRPr="00194A51">
        <w:rPr>
          <w:bCs/>
          <w:iCs/>
          <w:sz w:val="22"/>
          <w:szCs w:val="22"/>
        </w:rPr>
        <w:t xml:space="preserve">la previsione che la denuncia sia sottratta al diritto di accesso. </w:t>
      </w:r>
    </w:p>
    <w:p w:rsidR="00E6648F" w:rsidRPr="00194A51" w:rsidRDefault="00E6648F" w:rsidP="00194A51">
      <w:pPr>
        <w:pStyle w:val="Paragrafoelenco"/>
        <w:spacing w:after="0" w:line="240" w:lineRule="auto"/>
        <w:ind w:left="0"/>
        <w:jc w:val="both"/>
        <w:rPr>
          <w:rFonts w:ascii="Times New Roman" w:hAnsi="Times New Roman" w:cs="Times New Roman"/>
          <w:bCs/>
          <w:iCs/>
        </w:rPr>
      </w:pPr>
      <w:r w:rsidRPr="00194A51">
        <w:rPr>
          <w:rFonts w:ascii="Times New Roman" w:hAnsi="Times New Roman" w:cs="Times New Roman"/>
          <w:bCs/>
          <w:iCs/>
        </w:rPr>
        <w:t>L’articolo 54-</w:t>
      </w:r>
      <w:r w:rsidRPr="00194A51">
        <w:rPr>
          <w:rFonts w:ascii="Times New Roman" w:hAnsi="Times New Roman" w:cs="Times New Roman"/>
          <w:bCs/>
          <w:i/>
          <w:iCs/>
        </w:rPr>
        <w:t>bis</w:t>
      </w:r>
      <w:r w:rsidRPr="00194A51">
        <w:rPr>
          <w:rFonts w:ascii="Times New Roman" w:hAnsi="Times New Roman" w:cs="Times New Roman"/>
          <w:bCs/>
          <w:iCs/>
        </w:rPr>
        <w:t xml:space="preserve"> delinea una “protezione generale ed astratta” che, secondo ANAC, deve essere completata con concrete misure di tutela del dipendente. Tutela che, in ogni caso, deve essere assicurata da tutti i soggetti che ricevono la segnalazione. </w:t>
      </w:r>
    </w:p>
    <w:p w:rsidR="00E6648F" w:rsidRPr="00194A51" w:rsidRDefault="00E6648F" w:rsidP="00194A51">
      <w:pPr>
        <w:pStyle w:val="Paragrafoelenco"/>
        <w:spacing w:after="0" w:line="240" w:lineRule="auto"/>
        <w:ind w:left="0"/>
        <w:jc w:val="both"/>
        <w:rPr>
          <w:rFonts w:ascii="Times New Roman" w:hAnsi="Times New Roman" w:cs="Times New Roman"/>
          <w:bCs/>
          <w:iCs/>
        </w:rPr>
      </w:pPr>
      <w:r w:rsidRPr="00194A51">
        <w:rPr>
          <w:rFonts w:ascii="Times New Roman" w:hAnsi="Times New Roman" w:cs="Times New Roman"/>
          <w:bCs/>
          <w:iCs/>
        </w:rPr>
        <w:t>Il Piano nazione anticorruzione prevede, tra azioni e misure generali per la prevenzione della corruzione e, in particolare, fra quelle obbligatorie, che le amministrazioni pubbliche debbano tutelare il dipendente che segnala condotte illecite.</w:t>
      </w:r>
    </w:p>
    <w:p w:rsidR="00E6648F" w:rsidRPr="00194A51" w:rsidRDefault="00E6648F" w:rsidP="00194A51">
      <w:pPr>
        <w:pStyle w:val="Paragrafoelenco"/>
        <w:spacing w:after="0" w:line="240" w:lineRule="auto"/>
        <w:ind w:left="0"/>
        <w:jc w:val="both"/>
        <w:rPr>
          <w:rFonts w:ascii="Times New Roman" w:hAnsi="Times New Roman" w:cs="Times New Roman"/>
          <w:bCs/>
          <w:iCs/>
        </w:rPr>
      </w:pPr>
      <w:r w:rsidRPr="00194A51">
        <w:rPr>
          <w:rFonts w:ascii="Times New Roman" w:hAnsi="Times New Roman" w:cs="Times New Roman"/>
          <w:bCs/>
          <w:iCs/>
        </w:rPr>
        <w:t xml:space="preserve">Il PNA impone alle pubbliche amministrazioni, di cui all’art. 1 co. 2 del d.lgs. 165/2001, l’assunzione dei “necessari accorgimenti tecnici per dare attuazione alla tutela del dipendente che effettua le segnalazioni”. </w:t>
      </w:r>
    </w:p>
    <w:p w:rsidR="00E6648F" w:rsidRPr="00194A51" w:rsidRDefault="00E6648F" w:rsidP="00194A51">
      <w:pPr>
        <w:pStyle w:val="Nessunaspaziatura1"/>
        <w:jc w:val="both"/>
        <w:rPr>
          <w:rFonts w:ascii="Times New Roman" w:hAnsi="Times New Roman"/>
          <w:bCs/>
          <w:iCs/>
        </w:rPr>
      </w:pPr>
      <w:r w:rsidRPr="00194A51">
        <w:rPr>
          <w:rFonts w:ascii="Times New Roman" w:hAnsi="Times New Roman"/>
          <w:bCs/>
          <w:iCs/>
        </w:rPr>
        <w:t xml:space="preserve">L’ANAC è chiamata a gestire sia le eventuali segnalazioni dei propri dipendenti per fatti avvenuti all’interno della propria organizzazione, sia le segnalazioni che i dipendenti di altre amministrazioni intendono indirizzarle. </w:t>
      </w:r>
    </w:p>
    <w:p w:rsidR="00E6648F" w:rsidRPr="00194A51" w:rsidRDefault="00E6648F" w:rsidP="00194A51">
      <w:pPr>
        <w:pStyle w:val="Nessunaspaziatura1"/>
        <w:jc w:val="both"/>
        <w:rPr>
          <w:rFonts w:ascii="Times New Roman" w:hAnsi="Times New Roman"/>
        </w:rPr>
      </w:pPr>
      <w:r w:rsidRPr="00194A51">
        <w:rPr>
          <w:rFonts w:ascii="Times New Roman" w:hAnsi="Times New Roman"/>
          <w:bCs/>
          <w:iCs/>
        </w:rPr>
        <w:t>Conseguentemente, l’ANAC, con la determinazione n. 6 del 28 aprile 2015, ha disciplinato le procedure attraverso le quali riceve e gestisce le segnalazioni.</w:t>
      </w:r>
    </w:p>
    <w:p w:rsidR="00E6648F" w:rsidRPr="00194A51" w:rsidRDefault="00E6648F" w:rsidP="00194A51">
      <w:pPr>
        <w:pStyle w:val="Corpotesto1"/>
        <w:jc w:val="both"/>
        <w:rPr>
          <w:rFonts w:ascii="Times New Roman" w:hAnsi="Times New Roman" w:cs="Times New Roman"/>
          <w:szCs w:val="22"/>
        </w:rPr>
      </w:pPr>
      <w:r w:rsidRPr="00194A51">
        <w:rPr>
          <w:rFonts w:ascii="Times New Roman" w:hAnsi="Times New Roman" w:cs="Times New Roman"/>
          <w:bCs/>
          <w:szCs w:val="22"/>
        </w:rPr>
        <w:t xml:space="preserve">Le modeste dimensioni della dotazione organica dell’ente sono tali da rendere sostanzialmente difficile la tutela dell’anonimato del </w:t>
      </w:r>
      <w:proofErr w:type="spellStart"/>
      <w:r w:rsidRPr="00194A51">
        <w:rPr>
          <w:rFonts w:ascii="Times New Roman" w:hAnsi="Times New Roman" w:cs="Times New Roman"/>
          <w:bCs/>
          <w:i/>
          <w:iCs/>
          <w:szCs w:val="22"/>
        </w:rPr>
        <w:t>whistleblower</w:t>
      </w:r>
      <w:proofErr w:type="spellEnd"/>
      <w:r w:rsidRPr="00194A51">
        <w:rPr>
          <w:rFonts w:ascii="Times New Roman" w:hAnsi="Times New Roman" w:cs="Times New Roman"/>
          <w:bCs/>
          <w:i/>
          <w:iCs/>
          <w:szCs w:val="22"/>
        </w:rPr>
        <w:t xml:space="preserve"> e </w:t>
      </w:r>
      <w:r w:rsidRPr="00194A51">
        <w:rPr>
          <w:rFonts w:ascii="Times New Roman" w:hAnsi="Times New Roman" w:cs="Times New Roman"/>
          <w:szCs w:val="22"/>
        </w:rPr>
        <w:t xml:space="preserve">pertanto si ritiene opportuno al fine di riservatezza del segnalante individuare nell’ANAC il soggetto cui inviare le segnalazioni che in caso di attivazione di procedimento disciplinare la inoltrerà al Responsabile della </w:t>
      </w:r>
      <w:proofErr w:type="gramStart"/>
      <w:r w:rsidRPr="00194A51">
        <w:rPr>
          <w:rFonts w:ascii="Times New Roman" w:hAnsi="Times New Roman" w:cs="Times New Roman"/>
          <w:szCs w:val="22"/>
        </w:rPr>
        <w:t>Prevenzione  e</w:t>
      </w:r>
      <w:proofErr w:type="gramEnd"/>
      <w:r w:rsidRPr="00194A51">
        <w:rPr>
          <w:rFonts w:ascii="Times New Roman" w:hAnsi="Times New Roman" w:cs="Times New Roman"/>
          <w:szCs w:val="22"/>
        </w:rPr>
        <w:t xml:space="preserve"> della Corruzione/Segretario Comunale</w:t>
      </w:r>
    </w:p>
    <w:p w:rsidR="00E6648F" w:rsidRPr="00194A51" w:rsidRDefault="00E6648F" w:rsidP="00194A51">
      <w:pPr>
        <w:pStyle w:val="Nessunaspaziatura"/>
        <w:jc w:val="both"/>
        <w:rPr>
          <w:rFonts w:ascii="Times New Roman" w:hAnsi="Times New Roman"/>
          <w:bCs/>
        </w:rPr>
      </w:pPr>
      <w:r w:rsidRPr="00194A51">
        <w:rPr>
          <w:rFonts w:ascii="Times New Roman" w:hAnsi="Times New Roman"/>
        </w:rPr>
        <w:t>La norma intende proteggere il dipendente che, per via della propria segnalazione, rischi di vedere compromesse le proprie condizioni di lavoro. Pertanto, i</w:t>
      </w:r>
      <w:r w:rsidRPr="00194A51">
        <w:rPr>
          <w:rFonts w:ascii="Times New Roman" w:hAnsi="Times New Roman"/>
          <w:bCs/>
        </w:rPr>
        <w:t>n ogni caso, i soggetti destinatari delle segnalazioni sono tenuti al segreto ed al massimo riserbo e sono tenuti ad applicare con puntualità e precisione le seguenti prescrizioni applicando i paragrafi B.12.1, B.12.2 e B.12.3 dell’Allegato 1 del PNA 2013:</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w:t>
      </w:r>
      <w:r w:rsidRPr="00120D1C">
        <w:rPr>
          <w:rFonts w:ascii="Times New Roman" w:hAnsi="Times New Roman" w:cs="Times New Roman"/>
          <w:b/>
          <w:bCs/>
          <w:i/>
          <w:szCs w:val="22"/>
        </w:rPr>
        <w:t>B.12.1 - Anonimato</w:t>
      </w:r>
      <w:r w:rsidRPr="00120D1C">
        <w:rPr>
          <w:rFonts w:ascii="Times New Roman" w:hAnsi="Times New Roman" w:cs="Times New Roman"/>
          <w:bCs/>
          <w:i/>
          <w:szCs w:val="22"/>
        </w:rPr>
        <w:t>.</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 xml:space="preserve">La </w:t>
      </w:r>
      <w:r w:rsidRPr="00120D1C">
        <w:rPr>
          <w:rFonts w:ascii="Times New Roman" w:hAnsi="Times New Roman" w:cs="Times New Roman"/>
          <w:bCs/>
          <w:i/>
          <w:iCs/>
          <w:szCs w:val="22"/>
        </w:rPr>
        <w:t xml:space="preserve">ratio </w:t>
      </w:r>
      <w:r w:rsidRPr="00120D1C">
        <w:rPr>
          <w:rFonts w:ascii="Times New Roman" w:hAnsi="Times New Roman" w:cs="Times New Roman"/>
          <w:bCs/>
          <w:i/>
          <w:szCs w:val="22"/>
        </w:rPr>
        <w:t>della norma è quella di evitare che il dipendente ometta di effettuare segnalazioni di illecito per il timore di subire conseguenze pregiudizievoli.</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La norma tutela l'anonimato facendo specifico riferimento al procedimento disciplinare. Tuttavia, l'identità del segnalante deve essere protetta in ogni contesto successivo alla segnalazione.</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Per quanto riguarda lo specifico contesto del procedimento disciplinare, l'identità del segnalante può essere rivelata all'autorità disciplinare e all'incolpato nei seguenti casi:</w:t>
      </w:r>
    </w:p>
    <w:p w:rsidR="00E6648F" w:rsidRPr="00120D1C" w:rsidRDefault="00E6648F" w:rsidP="00C113EF">
      <w:pPr>
        <w:pStyle w:val="Corpotesto1"/>
        <w:numPr>
          <w:ilvl w:val="0"/>
          <w:numId w:val="14"/>
        </w:numPr>
        <w:jc w:val="both"/>
        <w:rPr>
          <w:rFonts w:ascii="Times New Roman" w:hAnsi="Times New Roman" w:cs="Times New Roman"/>
          <w:bCs/>
          <w:i/>
          <w:szCs w:val="22"/>
        </w:rPr>
      </w:pPr>
      <w:r w:rsidRPr="00120D1C">
        <w:rPr>
          <w:rFonts w:ascii="Times New Roman" w:hAnsi="Times New Roman" w:cs="Times New Roman"/>
          <w:bCs/>
          <w:i/>
          <w:szCs w:val="22"/>
        </w:rPr>
        <w:t>consenso del segnalante;</w:t>
      </w:r>
    </w:p>
    <w:p w:rsidR="00E6648F" w:rsidRPr="00120D1C" w:rsidRDefault="00E6648F" w:rsidP="00C113EF">
      <w:pPr>
        <w:pStyle w:val="Corpotesto1"/>
        <w:numPr>
          <w:ilvl w:val="0"/>
          <w:numId w:val="14"/>
        </w:numPr>
        <w:jc w:val="both"/>
        <w:rPr>
          <w:rFonts w:ascii="Times New Roman" w:hAnsi="Times New Roman" w:cs="Times New Roman"/>
          <w:bCs/>
          <w:i/>
          <w:szCs w:val="22"/>
        </w:rPr>
      </w:pPr>
      <w:r w:rsidRPr="00120D1C">
        <w:rPr>
          <w:rFonts w:ascii="Times New Roman" w:hAnsi="Times New Roman" w:cs="Times New Roman"/>
          <w:bCs/>
          <w:i/>
          <w:szCs w:val="22"/>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E6648F" w:rsidRPr="00120D1C" w:rsidRDefault="00E6648F" w:rsidP="00C113EF">
      <w:pPr>
        <w:pStyle w:val="Corpotesto1"/>
        <w:numPr>
          <w:ilvl w:val="0"/>
          <w:numId w:val="14"/>
        </w:numPr>
        <w:jc w:val="both"/>
        <w:rPr>
          <w:rFonts w:ascii="Times New Roman" w:hAnsi="Times New Roman" w:cs="Times New Roman"/>
          <w:bCs/>
          <w:i/>
          <w:szCs w:val="22"/>
        </w:rPr>
      </w:pPr>
      <w:r w:rsidRPr="00120D1C">
        <w:rPr>
          <w:rFonts w:ascii="Times New Roman" w:hAnsi="Times New Roman" w:cs="Times New Roman"/>
          <w:bCs/>
          <w:i/>
          <w:szCs w:val="22"/>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 xml:space="preserve">La tutela dell'anonimato prevista dalla norma non è sinonimo di accettazione di segnalazione anonima. La misura di tutela introdotta dalla disposizione si riferisce al caso della segnalazione proveniente da dipendenti </w:t>
      </w:r>
      <w:r w:rsidRPr="00120D1C">
        <w:rPr>
          <w:rFonts w:ascii="Times New Roman" w:hAnsi="Times New Roman" w:cs="Times New Roman"/>
          <w:bCs/>
          <w:i/>
          <w:szCs w:val="22"/>
        </w:rPr>
        <w:lastRenderedPageBreak/>
        <w:t>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E6648F" w:rsidRPr="00120D1C" w:rsidRDefault="00E6648F" w:rsidP="00194A51">
      <w:pPr>
        <w:pStyle w:val="Corpotesto1"/>
        <w:jc w:val="both"/>
        <w:rPr>
          <w:rFonts w:ascii="Times New Roman" w:hAnsi="Times New Roman" w:cs="Times New Roman"/>
          <w:bCs/>
          <w:i/>
          <w:iCs/>
          <w:szCs w:val="22"/>
        </w:rPr>
      </w:pPr>
      <w:r w:rsidRPr="00120D1C">
        <w:rPr>
          <w:rFonts w:ascii="Times New Roman" w:hAnsi="Times New Roman" w:cs="Times New Roman"/>
          <w:b/>
          <w:bCs/>
          <w:i/>
          <w:szCs w:val="22"/>
        </w:rPr>
        <w:t xml:space="preserve">B.12.2 - </w:t>
      </w:r>
      <w:proofErr w:type="spellStart"/>
      <w:r w:rsidRPr="00120D1C">
        <w:rPr>
          <w:rFonts w:ascii="Times New Roman" w:hAnsi="Times New Roman" w:cs="Times New Roman"/>
          <w:b/>
          <w:bCs/>
          <w:i/>
          <w:szCs w:val="22"/>
        </w:rPr>
        <w:t>ll</w:t>
      </w:r>
      <w:proofErr w:type="spellEnd"/>
      <w:r w:rsidRPr="00120D1C">
        <w:rPr>
          <w:rFonts w:ascii="Times New Roman" w:hAnsi="Times New Roman" w:cs="Times New Roman"/>
          <w:b/>
          <w:bCs/>
          <w:i/>
          <w:szCs w:val="22"/>
        </w:rPr>
        <w:t xml:space="preserve"> divieto di discriminazione nei confronti del </w:t>
      </w:r>
      <w:proofErr w:type="spellStart"/>
      <w:r w:rsidRPr="00120D1C">
        <w:rPr>
          <w:rFonts w:ascii="Times New Roman" w:hAnsi="Times New Roman" w:cs="Times New Roman"/>
          <w:b/>
          <w:bCs/>
          <w:i/>
          <w:iCs/>
          <w:szCs w:val="22"/>
        </w:rPr>
        <w:t>whistleblower</w:t>
      </w:r>
      <w:proofErr w:type="spellEnd"/>
      <w:r w:rsidRPr="00120D1C">
        <w:rPr>
          <w:rFonts w:ascii="Times New Roman" w:hAnsi="Times New Roman" w:cs="Times New Roman"/>
          <w:bCs/>
          <w:i/>
          <w:iCs/>
          <w:szCs w:val="22"/>
        </w:rPr>
        <w:t>.</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Il dipendente che ritiene di aver subito una discriminazione per il fatto di aver effettuato una segnalazione di illecito:</w:t>
      </w:r>
    </w:p>
    <w:p w:rsidR="00E6648F" w:rsidRPr="00120D1C" w:rsidRDefault="00E6648F" w:rsidP="00C113EF">
      <w:pPr>
        <w:pStyle w:val="Corpotesto1"/>
        <w:numPr>
          <w:ilvl w:val="0"/>
          <w:numId w:val="16"/>
        </w:numPr>
        <w:ind w:left="426"/>
        <w:jc w:val="both"/>
        <w:rPr>
          <w:rFonts w:ascii="Times New Roman" w:hAnsi="Times New Roman" w:cs="Times New Roman"/>
          <w:bCs/>
          <w:i/>
          <w:szCs w:val="22"/>
        </w:rPr>
      </w:pPr>
      <w:r w:rsidRPr="00120D1C">
        <w:rPr>
          <w:rFonts w:ascii="Times New Roman" w:hAnsi="Times New Roman" w:cs="Times New Roman"/>
          <w:bCs/>
          <w:i/>
          <w:szCs w:val="22"/>
        </w:rPr>
        <w:t>deve dare notizia circostanziata dell'avvenuta discriminazione all'Ispettorato della funzione pubblica: l'Ispettorato della funzione pubblica valuta la necessità di avviare un'ispezione al fine di acquisire ulteriori elementi per le successive determinazioni;</w:t>
      </w:r>
    </w:p>
    <w:p w:rsidR="00E6648F" w:rsidRPr="00120D1C" w:rsidRDefault="00E6648F" w:rsidP="00C113EF">
      <w:pPr>
        <w:pStyle w:val="Corpotesto1"/>
        <w:numPr>
          <w:ilvl w:val="0"/>
          <w:numId w:val="16"/>
        </w:numPr>
        <w:ind w:left="426"/>
        <w:jc w:val="both"/>
        <w:rPr>
          <w:rFonts w:ascii="Times New Roman" w:hAnsi="Times New Roman" w:cs="Times New Roman"/>
          <w:bCs/>
          <w:i/>
          <w:szCs w:val="22"/>
        </w:rPr>
      </w:pPr>
      <w:r w:rsidRPr="00120D1C">
        <w:rPr>
          <w:rFonts w:ascii="Times New Roman" w:hAnsi="Times New Roman" w:cs="Times New Roman"/>
          <w:bCs/>
          <w:i/>
          <w:szCs w:val="22"/>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E6648F" w:rsidRPr="00120D1C" w:rsidRDefault="00E6648F" w:rsidP="00C113EF">
      <w:pPr>
        <w:pStyle w:val="Corpotesto1"/>
        <w:numPr>
          <w:ilvl w:val="0"/>
          <w:numId w:val="16"/>
        </w:numPr>
        <w:ind w:left="426"/>
        <w:jc w:val="both"/>
        <w:rPr>
          <w:rFonts w:ascii="Times New Roman" w:hAnsi="Times New Roman" w:cs="Times New Roman"/>
          <w:bCs/>
          <w:i/>
          <w:szCs w:val="22"/>
        </w:rPr>
      </w:pPr>
      <w:r w:rsidRPr="00120D1C">
        <w:rPr>
          <w:rFonts w:ascii="Times New Roman" w:hAnsi="Times New Roman" w:cs="Times New Roman"/>
          <w:bCs/>
          <w:i/>
          <w:szCs w:val="22"/>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E6648F" w:rsidRPr="00120D1C" w:rsidRDefault="00E6648F" w:rsidP="00C113EF">
      <w:pPr>
        <w:pStyle w:val="Corpotesto1"/>
        <w:numPr>
          <w:ilvl w:val="0"/>
          <w:numId w:val="16"/>
        </w:numPr>
        <w:ind w:left="426"/>
        <w:jc w:val="both"/>
        <w:rPr>
          <w:rFonts w:ascii="Times New Roman" w:hAnsi="Times New Roman" w:cs="Times New Roman"/>
          <w:bCs/>
          <w:i/>
          <w:szCs w:val="22"/>
        </w:rPr>
      </w:pPr>
      <w:r w:rsidRPr="00120D1C">
        <w:rPr>
          <w:rFonts w:ascii="Times New Roman" w:hAnsi="Times New Roman" w:cs="Times New Roman"/>
          <w:bCs/>
          <w:i/>
          <w:szCs w:val="22"/>
        </w:rPr>
        <w:t>può agire in giudizio nei confronti del dipendente che ha operato la discriminazione e dell'amministrazione per ottenere:</w:t>
      </w:r>
    </w:p>
    <w:p w:rsidR="00E6648F" w:rsidRPr="00120D1C" w:rsidRDefault="00E6648F" w:rsidP="00C113EF">
      <w:pPr>
        <w:pStyle w:val="Corpotesto1"/>
        <w:numPr>
          <w:ilvl w:val="0"/>
          <w:numId w:val="15"/>
        </w:numPr>
        <w:jc w:val="both"/>
        <w:rPr>
          <w:rFonts w:ascii="Times New Roman" w:hAnsi="Times New Roman" w:cs="Times New Roman"/>
          <w:bCs/>
          <w:i/>
          <w:szCs w:val="22"/>
        </w:rPr>
      </w:pPr>
      <w:r w:rsidRPr="00120D1C">
        <w:rPr>
          <w:rFonts w:ascii="Times New Roman" w:hAnsi="Times New Roman" w:cs="Times New Roman"/>
          <w:bCs/>
          <w:i/>
          <w:szCs w:val="22"/>
        </w:rPr>
        <w:t>un provvedimento giudiziale d'urgenza finalizzato alla cessazione della misura discriminatoria e/o al ripristino immediato della situazione precedente;</w:t>
      </w:r>
    </w:p>
    <w:p w:rsidR="00E6648F" w:rsidRPr="00120D1C" w:rsidRDefault="00E6648F" w:rsidP="00C113EF">
      <w:pPr>
        <w:pStyle w:val="Corpotesto1"/>
        <w:numPr>
          <w:ilvl w:val="0"/>
          <w:numId w:val="15"/>
        </w:numPr>
        <w:jc w:val="both"/>
        <w:rPr>
          <w:rFonts w:ascii="Times New Roman" w:hAnsi="Times New Roman" w:cs="Times New Roman"/>
          <w:bCs/>
          <w:i/>
          <w:szCs w:val="22"/>
        </w:rPr>
      </w:pPr>
      <w:r w:rsidRPr="00120D1C">
        <w:rPr>
          <w:rFonts w:ascii="Times New Roman" w:hAnsi="Times New Roman" w:cs="Times New Roman"/>
          <w:bCs/>
          <w:i/>
          <w:szCs w:val="22"/>
        </w:rPr>
        <w:t>l'annullamento davanti al T.A.R. dell'eventuale provvedimento amministrativo illegittimo e/o, se del caso, la sua disapplicazione da parte del Tribunale del lavoro e la condanna nel merito per le controversie in cui è parte il personale c.d. contrattualizzato;</w:t>
      </w:r>
    </w:p>
    <w:p w:rsidR="00E6648F" w:rsidRPr="00120D1C" w:rsidRDefault="00E6648F" w:rsidP="00C113EF">
      <w:pPr>
        <w:pStyle w:val="Corpotesto1"/>
        <w:numPr>
          <w:ilvl w:val="0"/>
          <w:numId w:val="15"/>
        </w:numPr>
        <w:jc w:val="both"/>
        <w:rPr>
          <w:rFonts w:ascii="Times New Roman" w:hAnsi="Times New Roman" w:cs="Times New Roman"/>
          <w:bCs/>
          <w:i/>
          <w:szCs w:val="22"/>
        </w:rPr>
      </w:pPr>
      <w:r w:rsidRPr="00120D1C">
        <w:rPr>
          <w:rFonts w:ascii="Times New Roman" w:hAnsi="Times New Roman" w:cs="Times New Roman"/>
          <w:bCs/>
          <w:i/>
          <w:szCs w:val="22"/>
        </w:rPr>
        <w:t>il risarcimento del danno patrimoniale e non patrimoniale conseguente alla discriminazione.</w:t>
      </w:r>
    </w:p>
    <w:p w:rsidR="00E6648F" w:rsidRPr="00120D1C" w:rsidRDefault="00E6648F" w:rsidP="00194A51">
      <w:pPr>
        <w:pStyle w:val="Corpotesto1"/>
        <w:jc w:val="both"/>
        <w:rPr>
          <w:rFonts w:ascii="Times New Roman" w:hAnsi="Times New Roman" w:cs="Times New Roman"/>
          <w:b/>
          <w:bCs/>
          <w:i/>
          <w:szCs w:val="22"/>
        </w:rPr>
      </w:pPr>
      <w:r w:rsidRPr="00120D1C">
        <w:rPr>
          <w:rFonts w:ascii="Times New Roman" w:hAnsi="Times New Roman" w:cs="Times New Roman"/>
          <w:b/>
          <w:bCs/>
          <w:i/>
          <w:szCs w:val="22"/>
        </w:rPr>
        <w:t>B.12.3 Sottrazione al diritto di accesso.</w:t>
      </w:r>
    </w:p>
    <w:p w:rsidR="00E6648F" w:rsidRPr="00120D1C" w:rsidRDefault="00E6648F" w:rsidP="00194A51">
      <w:pPr>
        <w:pStyle w:val="Corpotesto1"/>
        <w:jc w:val="both"/>
        <w:rPr>
          <w:rFonts w:ascii="Times New Roman" w:hAnsi="Times New Roman" w:cs="Times New Roman"/>
          <w:bCs/>
          <w:i/>
          <w:szCs w:val="22"/>
        </w:rPr>
      </w:pPr>
      <w:r w:rsidRPr="00120D1C">
        <w:rPr>
          <w:rFonts w:ascii="Times New Roman" w:hAnsi="Times New Roman" w:cs="Times New Roman"/>
          <w:bCs/>
          <w:i/>
          <w:szCs w:val="22"/>
        </w:rPr>
        <w:t>Il documento non può essere oggetto di visione né di estrazione di copia da parte di richiedenti, ricadendo nell'ambito delle ipotesi di esclusione di cui all'art. 24, comma 1, lett. a), della l. n. 241 del 1990. In caso di regolamentazione autonoma da parte dell'ente della disciplina dell'accesso documentale, in assenza di integrazione espressa del regolamento, quest'ultimo deve intendersi etero integrato dalla disposizione contenuta nella l. n. 190”.</w:t>
      </w:r>
    </w:p>
    <w:p w:rsidR="00E6648F" w:rsidRPr="00194A51" w:rsidRDefault="00E6648F" w:rsidP="00194A51">
      <w:pPr>
        <w:pStyle w:val="Nessunaspaziatura"/>
        <w:jc w:val="both"/>
        <w:rPr>
          <w:rFonts w:ascii="Times New Roman" w:hAnsi="Times New Roman"/>
        </w:rPr>
      </w:pP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L’art. 54-bis del d.lgs. 165/2001 fissa un limite alla predetta tutela nei “casi di responsabilità a titolo di calunnia o diffamazione o per lo stesso titolo ai sensi dell’art. 2043 del codice civile”. </w:t>
      </w: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La tutela del </w:t>
      </w:r>
      <w:proofErr w:type="spellStart"/>
      <w:r w:rsidRPr="00194A51">
        <w:rPr>
          <w:rFonts w:ascii="Times New Roman" w:hAnsi="Times New Roman"/>
        </w:rPr>
        <w:t>whistleblower</w:t>
      </w:r>
      <w:proofErr w:type="spellEnd"/>
      <w:r w:rsidRPr="00194A51">
        <w:rPr>
          <w:rFonts w:ascii="Times New Roman" w:hAnsi="Times New Roman"/>
        </w:rPr>
        <w:t xml:space="preserve"> trova applicazione quando il comportamento del dipendente segnalante non perfezioni le ipotesi di reato di calunnia o diffamazione. </w:t>
      </w: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Il dipendente deve essere “in buona fede”. Conseguentemente la tutela viene meno quando la segnalazione riguardi informazioni false, rese colposamente o dolosamente. </w:t>
      </w: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Tuttavia, la norma </w:t>
      </w:r>
      <w:proofErr w:type="gramStart"/>
      <w:r w:rsidRPr="00194A51">
        <w:rPr>
          <w:rFonts w:ascii="Times New Roman" w:hAnsi="Times New Roman"/>
        </w:rPr>
        <w:t>è  assai</w:t>
      </w:r>
      <w:proofErr w:type="gramEnd"/>
      <w:r w:rsidRPr="00194A51">
        <w:rPr>
          <w:rFonts w:ascii="Times New Roman" w:hAnsi="Times New Roman"/>
        </w:rPr>
        <w:t xml:space="preserve"> lacunosa in merito all’individuazione del momento in cui cessa la garanzia della tutela. </w:t>
      </w: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L’art. 54-bis riporta un generico riferimento alle responsabilità penali per calunnia o diffamazione o a quella civile extracontrattuale, il che presuppone che tali responsabilità vengano accertate in sede giudiziale. </w:t>
      </w:r>
    </w:p>
    <w:p w:rsidR="00E6648F" w:rsidRPr="00194A51" w:rsidRDefault="00E6648F" w:rsidP="00194A51">
      <w:pPr>
        <w:pStyle w:val="Nessunaspaziatura"/>
        <w:jc w:val="both"/>
        <w:rPr>
          <w:rFonts w:ascii="Times New Roman" w:hAnsi="Times New Roman"/>
        </w:rPr>
      </w:pPr>
      <w:r w:rsidRPr="00194A51">
        <w:rPr>
          <w:rFonts w:ascii="Times New Roman" w:hAnsi="Times New Roman"/>
        </w:rPr>
        <w:t xml:space="preserve">L’ANAC, consapevole dell’evidente lacuna </w:t>
      </w:r>
      <w:proofErr w:type="gramStart"/>
      <w:r w:rsidRPr="00194A51">
        <w:rPr>
          <w:rFonts w:ascii="Times New Roman" w:hAnsi="Times New Roman"/>
        </w:rPr>
        <w:t>normativa,  ritiene</w:t>
      </w:r>
      <w:proofErr w:type="gramEnd"/>
      <w:r w:rsidRPr="00194A51">
        <w:rPr>
          <w:rFonts w:ascii="Times New Roman" w:hAnsi="Times New Roman"/>
        </w:rPr>
        <w:t xml:space="preserve"> che “solo in presenza di una sentenza di primo grado sfavorevole al segnalante cessino le condizioni di tutela” riservate allo stesso.</w:t>
      </w:r>
    </w:p>
    <w:p w:rsidR="00E6648F" w:rsidRPr="008C0919" w:rsidRDefault="00E6648F" w:rsidP="00194A51">
      <w:pPr>
        <w:pStyle w:val="Nessunaspaziatura"/>
        <w:jc w:val="both"/>
        <w:rPr>
          <w:rFonts w:ascii="Times New Roman" w:hAnsi="Times New Roman"/>
          <w:color w:val="FF0000"/>
        </w:rPr>
      </w:pPr>
    </w:p>
    <w:p w:rsidR="00E6648F" w:rsidRPr="000306A3" w:rsidRDefault="00E6648F" w:rsidP="000306A3">
      <w:pPr>
        <w:pStyle w:val="TitoloB"/>
        <w:keepNext/>
        <w:widowControl w:val="0"/>
        <w:spacing w:after="0" w:line="280" w:lineRule="exact"/>
        <w:ind w:right="0"/>
        <w:jc w:val="both"/>
        <w:outlineLvl w:val="1"/>
        <w:rPr>
          <w:rFonts w:ascii="Times New Roman" w:hAnsi="Times New Roman" w:cs="Times New Roman"/>
          <w:bCs w:val="0"/>
          <w:sz w:val="24"/>
        </w:rPr>
      </w:pPr>
      <w:r>
        <w:rPr>
          <w:rFonts w:ascii="Times New Roman" w:hAnsi="Times New Roman" w:cs="Times New Roman"/>
          <w:bCs w:val="0"/>
          <w:sz w:val="24"/>
        </w:rPr>
        <w:t>6</w:t>
      </w:r>
      <w:r w:rsidRPr="000306A3">
        <w:rPr>
          <w:rFonts w:ascii="Times New Roman" w:hAnsi="Times New Roman" w:cs="Times New Roman"/>
          <w:bCs w:val="0"/>
          <w:sz w:val="24"/>
        </w:rPr>
        <w:t>. Altre iniziative</w:t>
      </w:r>
      <w:bookmarkEnd w:id="2"/>
    </w:p>
    <w:p w:rsidR="00E6648F" w:rsidRPr="000306A3" w:rsidRDefault="00E6648F" w:rsidP="000306A3">
      <w:pPr>
        <w:pStyle w:val="TitoloB"/>
        <w:keepNext/>
        <w:widowControl w:val="0"/>
        <w:spacing w:after="0" w:line="280" w:lineRule="exact"/>
        <w:ind w:right="0"/>
        <w:jc w:val="both"/>
        <w:outlineLvl w:val="1"/>
        <w:rPr>
          <w:rFonts w:ascii="Times New Roman" w:hAnsi="Times New Roman" w:cs="Times New Roman"/>
          <w:bCs w:val="0"/>
          <w:sz w:val="24"/>
        </w:rPr>
      </w:pPr>
      <w:r>
        <w:rPr>
          <w:rFonts w:ascii="Times New Roman" w:hAnsi="Times New Roman" w:cs="Times New Roman"/>
          <w:bCs w:val="0"/>
          <w:sz w:val="24"/>
        </w:rPr>
        <w:t>6</w:t>
      </w:r>
      <w:r w:rsidRPr="000306A3">
        <w:rPr>
          <w:rFonts w:ascii="Times New Roman" w:hAnsi="Times New Roman" w:cs="Times New Roman"/>
          <w:bCs w:val="0"/>
          <w:sz w:val="24"/>
        </w:rPr>
        <w:t xml:space="preserve">.1. Indicazione dei criteri di rotazione del personale  </w:t>
      </w:r>
    </w:p>
    <w:p w:rsidR="00E6648F" w:rsidRPr="00AB4ABF" w:rsidRDefault="00E6648F" w:rsidP="000306A3">
      <w:pPr>
        <w:pStyle w:val="Corpotesto"/>
        <w:jc w:val="both"/>
        <w:rPr>
          <w:rFonts w:ascii="Times New Roman" w:hAnsi="Times New Roman" w:cs="Times New Roman"/>
          <w:bCs/>
        </w:rPr>
      </w:pPr>
      <w:r w:rsidRPr="00AB4ABF">
        <w:rPr>
          <w:rFonts w:ascii="Times New Roman" w:hAnsi="Times New Roman" w:cs="Times New Roman"/>
          <w:bCs/>
        </w:rPr>
        <w:t xml:space="preserve">La dotazione organica dell’ente è assai limitata e non consente, di fatto, l’applicazione concreta del criterio della rotazione. </w:t>
      </w:r>
    </w:p>
    <w:p w:rsidR="00E6648F" w:rsidRPr="00AB4ABF" w:rsidRDefault="00E6648F" w:rsidP="000306A3">
      <w:pPr>
        <w:pStyle w:val="Corpotesto"/>
        <w:jc w:val="both"/>
        <w:rPr>
          <w:rFonts w:ascii="Times New Roman" w:hAnsi="Times New Roman" w:cs="Times New Roman"/>
          <w:bCs/>
        </w:rPr>
      </w:pPr>
      <w:r w:rsidRPr="00AB4ABF">
        <w:rPr>
          <w:rFonts w:ascii="Times New Roman" w:hAnsi="Times New Roman" w:cs="Times New Roman"/>
          <w:bCs/>
        </w:rPr>
        <w:lastRenderedPageBreak/>
        <w:t xml:space="preserve">Non esistono figure professionali perfettamente fungibili. </w:t>
      </w:r>
    </w:p>
    <w:p w:rsidR="00E6648F" w:rsidRPr="00AB4ABF" w:rsidRDefault="00E6648F" w:rsidP="000306A3">
      <w:pPr>
        <w:spacing w:after="0"/>
        <w:jc w:val="both"/>
        <w:rPr>
          <w:rFonts w:ascii="Times New Roman" w:hAnsi="Times New Roman"/>
          <w:color w:val="000000"/>
        </w:rPr>
      </w:pPr>
      <w:r w:rsidRPr="00AB4ABF">
        <w:rPr>
          <w:rFonts w:ascii="Times New Roman" w:hAnsi="Times New Roman"/>
          <w:color w:val="000000"/>
        </w:rPr>
        <w:t xml:space="preserve">La legge di stabilità per il 2016 (legge 208/2015), al comma 221, prevede quanto segue: “(…) </w:t>
      </w:r>
      <w:r w:rsidRPr="00AB4ABF">
        <w:rPr>
          <w:rFonts w:ascii="Times New Roman" w:hAnsi="Times New Roman"/>
          <w:i/>
          <w:color w:val="000000"/>
        </w:rPr>
        <w:t>non trovano applicazione le disposizioni adottate ai sensi dell'articolo 1 comma 5 della legge 190/2012, ove la dimensione dell'ente risulti incompatibile con la rotazione dell'incarico dirigenziale</w:t>
      </w:r>
      <w:r w:rsidRPr="00AB4ABF">
        <w:rPr>
          <w:rFonts w:ascii="Times New Roman" w:hAnsi="Times New Roman"/>
          <w:color w:val="000000"/>
        </w:rPr>
        <w:t xml:space="preserve">”. </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Pr>
          <w:rFonts w:ascii="Times New Roman" w:hAnsi="Times New Roman" w:cs="Times New Roman"/>
          <w:bCs w:val="0"/>
          <w:sz w:val="24"/>
          <w:szCs w:val="24"/>
        </w:rPr>
        <w:t>6</w:t>
      </w:r>
      <w:r w:rsidRPr="00AB4ABF">
        <w:rPr>
          <w:rFonts w:ascii="Times New Roman" w:hAnsi="Times New Roman" w:cs="Times New Roman"/>
          <w:bCs w:val="0"/>
          <w:sz w:val="24"/>
          <w:szCs w:val="24"/>
        </w:rPr>
        <w:t>.2. Indicazione delle disposizioni relative al ricorso all'arbitrato con modalità che ne assicurino la pubblicità e la rotazione</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Sistematicamente in tutti i contratti futuri dell’ente si intende escludere il ricorso all’arbitrato (esclusione della </w:t>
      </w:r>
      <w:r w:rsidRPr="000306A3">
        <w:rPr>
          <w:rFonts w:ascii="Times New Roman" w:hAnsi="Times New Roman" w:cs="Times New Roman"/>
          <w:bCs/>
          <w:i/>
        </w:rPr>
        <w:t>clausola compromissoria</w:t>
      </w:r>
      <w:r w:rsidRPr="000306A3">
        <w:rPr>
          <w:rFonts w:ascii="Times New Roman" w:hAnsi="Times New Roman" w:cs="Times New Roman"/>
          <w:bCs/>
        </w:rPr>
        <w:t xml:space="preserve"> ai sensi dell’articolo 241 comma 1-bis del decreto legislativo 163/2006 e </w:t>
      </w:r>
      <w:proofErr w:type="spellStart"/>
      <w:r w:rsidRPr="000306A3">
        <w:rPr>
          <w:rFonts w:ascii="Times New Roman" w:hAnsi="Times New Roman" w:cs="Times New Roman"/>
          <w:bCs/>
        </w:rPr>
        <w:t>smi</w:t>
      </w:r>
      <w:proofErr w:type="spellEnd"/>
      <w:r w:rsidRPr="000306A3">
        <w:rPr>
          <w:rFonts w:ascii="Times New Roman" w:hAnsi="Times New Roman" w:cs="Times New Roman"/>
          <w:bCs/>
        </w:rPr>
        <w:t>).</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Pr>
          <w:rFonts w:ascii="Times New Roman" w:hAnsi="Times New Roman" w:cs="Times New Roman"/>
          <w:bCs w:val="0"/>
          <w:sz w:val="24"/>
          <w:szCs w:val="24"/>
        </w:rPr>
        <w:t>6</w:t>
      </w:r>
      <w:r w:rsidRPr="00AB4ABF">
        <w:rPr>
          <w:rFonts w:ascii="Times New Roman" w:hAnsi="Times New Roman" w:cs="Times New Roman"/>
          <w:bCs w:val="0"/>
          <w:sz w:val="24"/>
          <w:szCs w:val="24"/>
        </w:rPr>
        <w:t>.3. Elaborazione della proposta di decreto per disciplinare gli incarichi e le attività non consentite ai pubblici dipendenti</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L’ente applica la già esaustiva e dettagliata disciplina del decreto legislativo 39/2013, dell’articolo 53 del decreto legislativo 165/2001 e dell’articolo 60 del DPR 3/1957.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L’ente intende intraprendere adeguate iniziative per dare conoscenza al personale dell'obbligo di astensione, delle conseguenze scaturenti dalla sua violazione e dei comportamenti da seguire in caso di conflitto di interesse.</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Pr>
          <w:rFonts w:ascii="Times New Roman" w:hAnsi="Times New Roman" w:cs="Times New Roman"/>
          <w:bCs w:val="0"/>
          <w:sz w:val="24"/>
          <w:szCs w:val="24"/>
        </w:rPr>
        <w:t>6</w:t>
      </w:r>
      <w:r w:rsidRPr="00AB4ABF">
        <w:rPr>
          <w:rFonts w:ascii="Times New Roman" w:hAnsi="Times New Roman" w:cs="Times New Roman"/>
          <w:bCs w:val="0"/>
          <w:sz w:val="24"/>
          <w:szCs w:val="24"/>
        </w:rPr>
        <w:t>.4. Elaborazione di direttive per l'attribuzione degli incarichi dirigenziali, con la definizione delle cause ostative al conferimento e verifica dell’insussistenza di cause di incompatibilità</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L’ente applica la già esaustiva e dettagliata disciplina recata dagli articoli 50 comma 10, 107 e 109 del TUEL e dagli articoli 13 – 27 del decreto legislativo 165/2001 e </w:t>
      </w:r>
      <w:proofErr w:type="spellStart"/>
      <w:r w:rsidRPr="000306A3">
        <w:rPr>
          <w:rFonts w:ascii="Times New Roman" w:hAnsi="Times New Roman" w:cs="Times New Roman"/>
          <w:bCs/>
        </w:rPr>
        <w:t>smi</w:t>
      </w:r>
      <w:proofErr w:type="spellEnd"/>
      <w:r w:rsidRPr="000306A3">
        <w:rPr>
          <w:rFonts w:ascii="Times New Roman" w:hAnsi="Times New Roman" w:cs="Times New Roman"/>
          <w:bCs/>
        </w:rPr>
        <w:t xml:space="preserve">.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Inoltre, l’ente applica le disposizioni del decreto legislativo 39/2013 ed in particolare l’articolo 20 rubricato: </w:t>
      </w:r>
      <w:r w:rsidRPr="000306A3">
        <w:rPr>
          <w:rFonts w:ascii="Times New Roman" w:hAnsi="Times New Roman" w:cs="Times New Roman"/>
          <w:bCs/>
          <w:i/>
        </w:rPr>
        <w:t xml:space="preserve">dichiarazione sulla insussistenza di cause di </w:t>
      </w:r>
      <w:proofErr w:type="spellStart"/>
      <w:r w:rsidRPr="000306A3">
        <w:rPr>
          <w:rFonts w:ascii="Times New Roman" w:hAnsi="Times New Roman" w:cs="Times New Roman"/>
          <w:bCs/>
          <w:i/>
        </w:rPr>
        <w:t>inconferibilità</w:t>
      </w:r>
      <w:proofErr w:type="spellEnd"/>
      <w:r w:rsidRPr="000306A3">
        <w:rPr>
          <w:rFonts w:ascii="Times New Roman" w:hAnsi="Times New Roman" w:cs="Times New Roman"/>
          <w:bCs/>
          <w:i/>
        </w:rPr>
        <w:t xml:space="preserve"> o incompatibilità</w:t>
      </w:r>
      <w:r w:rsidRPr="000306A3">
        <w:rPr>
          <w:rFonts w:ascii="Times New Roman" w:hAnsi="Times New Roman" w:cs="Times New Roman"/>
          <w:bCs/>
        </w:rPr>
        <w:t>.</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Pr>
          <w:rFonts w:ascii="Times New Roman" w:hAnsi="Times New Roman" w:cs="Times New Roman"/>
          <w:bCs w:val="0"/>
          <w:sz w:val="24"/>
          <w:szCs w:val="24"/>
        </w:rPr>
        <w:t>6.</w:t>
      </w:r>
      <w:r w:rsidRPr="00AB4ABF">
        <w:rPr>
          <w:rFonts w:ascii="Times New Roman" w:hAnsi="Times New Roman" w:cs="Times New Roman"/>
          <w:bCs w:val="0"/>
          <w:sz w:val="24"/>
          <w:szCs w:val="24"/>
        </w:rPr>
        <w:t>5. Definizione di modalità per verificare il rispetto del divieto di svolgere attività incompatibili a seguito della cessazione del rapporto</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La legge 190/2012 ha integrato l’articolo 53 del decreto legislativo 165/2001 con un nuovo comma il 16-</w:t>
      </w:r>
      <w:r w:rsidRPr="000306A3">
        <w:rPr>
          <w:rFonts w:ascii="Times New Roman" w:hAnsi="Times New Roman" w:cs="Times New Roman"/>
          <w:bCs/>
          <w:i/>
        </w:rPr>
        <w:t>ter</w:t>
      </w:r>
      <w:r w:rsidRPr="000306A3">
        <w:rPr>
          <w:rFonts w:ascii="Times New Roman" w:hAnsi="Times New Roman" w:cs="Times New Roman"/>
          <w:bCs/>
        </w:rPr>
        <w:t xml:space="preserve"> per contenere il rischio di situazioni di corruzione connesse all'impiego del dipendente pubblico successivamente alla cessazione del suo rapporto di lavoro.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Eventuali contratti conclusi e gli incarichi conferiti in violazione del divieto sono nulli. </w:t>
      </w:r>
    </w:p>
    <w:p w:rsidR="00E6648F" w:rsidRPr="000306A3" w:rsidRDefault="00E6648F" w:rsidP="000306A3">
      <w:pPr>
        <w:pStyle w:val="Corpotesto"/>
        <w:jc w:val="both"/>
        <w:rPr>
          <w:rFonts w:ascii="Times New Roman" w:hAnsi="Times New Roman" w:cs="Times New Roman"/>
          <w:bCs/>
        </w:rPr>
      </w:pPr>
      <w:proofErr w:type="gramStart"/>
      <w:r w:rsidRPr="000306A3">
        <w:rPr>
          <w:rFonts w:ascii="Times New Roman" w:hAnsi="Times New Roman" w:cs="Times New Roman"/>
          <w:bCs/>
        </w:rPr>
        <w:t>E’</w:t>
      </w:r>
      <w:proofErr w:type="gramEnd"/>
      <w:r w:rsidRPr="000306A3">
        <w:rPr>
          <w:rFonts w:ascii="Times New Roman" w:hAnsi="Times New Roman" w:cs="Times New Roman"/>
          <w:bCs/>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La norma limita la libertà negoziale del dipendente per un determinato periodo successivo alla cessazione del rapporto per eliminare la </w:t>
      </w:r>
      <w:r w:rsidRPr="000306A3">
        <w:rPr>
          <w:rFonts w:ascii="Times New Roman" w:hAnsi="Times New Roman" w:cs="Times New Roman"/>
          <w:bCs/>
          <w:i/>
        </w:rPr>
        <w:t>"convenienza"</w:t>
      </w:r>
      <w:r w:rsidRPr="000306A3">
        <w:rPr>
          <w:rFonts w:ascii="Times New Roman" w:hAnsi="Times New Roman" w:cs="Times New Roman"/>
          <w:bCs/>
        </w:rPr>
        <w:t xml:space="preserve"> di eventuali accordi fraudolenti.</w:t>
      </w:r>
    </w:p>
    <w:p w:rsidR="00E6648F" w:rsidRPr="00AB4ABF" w:rsidRDefault="00E6648F" w:rsidP="000306A3">
      <w:pPr>
        <w:pStyle w:val="TitoloB"/>
        <w:keepNext/>
        <w:widowControl w:val="0"/>
        <w:spacing w:after="0" w:line="280" w:lineRule="exact"/>
        <w:ind w:right="0"/>
        <w:jc w:val="both"/>
        <w:outlineLvl w:val="1"/>
        <w:rPr>
          <w:rFonts w:ascii="Times New Roman" w:hAnsi="Times New Roman" w:cs="Times New Roman"/>
          <w:bCs w:val="0"/>
          <w:sz w:val="24"/>
          <w:szCs w:val="24"/>
        </w:rPr>
      </w:pPr>
      <w:r>
        <w:rPr>
          <w:rFonts w:ascii="Times New Roman" w:hAnsi="Times New Roman" w:cs="Times New Roman"/>
          <w:bCs w:val="0"/>
          <w:sz w:val="24"/>
          <w:szCs w:val="24"/>
        </w:rPr>
        <w:t>6</w:t>
      </w:r>
      <w:r w:rsidRPr="00AB4ABF">
        <w:rPr>
          <w:rFonts w:ascii="Times New Roman" w:hAnsi="Times New Roman" w:cs="Times New Roman"/>
          <w:bCs w:val="0"/>
          <w:sz w:val="24"/>
          <w:szCs w:val="24"/>
        </w:rPr>
        <w:t>.6. Elaborazione di direttive per effettuare controlli su precedenti penali ai fini dell'attribuzione degli incarichi e dell'assegnazione ad uffici</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 xml:space="preserve">La legge 190/2012 ha introdotto delle misure di prevenzione di carattere soggettivo, che anticipano la tutela al momento della formazione degli organi deputati ad assumere decisioni e ad esercitare poteri nelle amministrazioni.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L’articolo 35-</w:t>
      </w:r>
      <w:r w:rsidRPr="000306A3">
        <w:rPr>
          <w:rFonts w:ascii="Times New Roman" w:hAnsi="Times New Roman" w:cs="Times New Roman"/>
          <w:bCs/>
          <w:i/>
          <w:iCs/>
        </w:rPr>
        <w:t>bis</w:t>
      </w:r>
      <w:r w:rsidRPr="000306A3">
        <w:rPr>
          <w:rFonts w:ascii="Times New Roman" w:hAnsi="Times New Roman" w:cs="Times New Roman"/>
          <w:bCs/>
        </w:rPr>
        <w:t xml:space="preserve"> del decreto legislativo 165/2001 pone condizioni ostative per la partecipazione a commissioni di concorso o di gara e per lo svolgimento di funzioni direttive in riferimento agli uffici considerati a più elevato rischio di corruzione. </w:t>
      </w:r>
    </w:p>
    <w:p w:rsidR="00E6648F" w:rsidRPr="000306A3" w:rsidRDefault="00E6648F" w:rsidP="000306A3">
      <w:pPr>
        <w:pStyle w:val="Corpotesto"/>
        <w:jc w:val="both"/>
        <w:rPr>
          <w:rFonts w:ascii="Times New Roman" w:hAnsi="Times New Roman" w:cs="Times New Roman"/>
          <w:bCs/>
        </w:rPr>
      </w:pPr>
      <w:r w:rsidRPr="000306A3">
        <w:rPr>
          <w:rFonts w:ascii="Times New Roman" w:hAnsi="Times New Roman" w:cs="Times New Roman"/>
          <w:bCs/>
        </w:rPr>
        <w:t>La norma in particolare prevede che c</w:t>
      </w:r>
      <w:r w:rsidRPr="000306A3">
        <w:rPr>
          <w:rFonts w:ascii="Times New Roman" w:hAnsi="Times New Roman" w:cs="Times New Roman"/>
          <w:bCs/>
          <w:iCs/>
        </w:rPr>
        <w:t>oloro che siano stati condannati, anche con sentenza non passata in giudicato, per i reati previsti nel Capo I del Titolo II del libro secondo del Codice penale:</w:t>
      </w:r>
    </w:p>
    <w:p w:rsidR="00E6648F" w:rsidRPr="000306A3" w:rsidRDefault="00E6648F" w:rsidP="00C113EF">
      <w:pPr>
        <w:pStyle w:val="Corpotesto"/>
        <w:numPr>
          <w:ilvl w:val="0"/>
          <w:numId w:val="12"/>
        </w:numPr>
        <w:suppressAutoHyphens w:val="0"/>
        <w:jc w:val="both"/>
        <w:rPr>
          <w:rFonts w:ascii="Times New Roman" w:hAnsi="Times New Roman" w:cs="Times New Roman"/>
          <w:bCs/>
          <w:iCs/>
        </w:rPr>
      </w:pPr>
      <w:r w:rsidRPr="000306A3">
        <w:rPr>
          <w:rFonts w:ascii="Times New Roman" w:hAnsi="Times New Roman" w:cs="Times New Roman"/>
          <w:bCs/>
          <w:iCs/>
        </w:rPr>
        <w:t>non possano fare parte, anche con compiti di segreteria, di commissioni per l'accesso o la selezione a pubblici impieghi;</w:t>
      </w:r>
    </w:p>
    <w:p w:rsidR="00E6648F" w:rsidRPr="000306A3" w:rsidRDefault="00E6648F" w:rsidP="00C113EF">
      <w:pPr>
        <w:pStyle w:val="Corpotesto"/>
        <w:numPr>
          <w:ilvl w:val="0"/>
          <w:numId w:val="12"/>
        </w:numPr>
        <w:suppressAutoHyphens w:val="0"/>
        <w:jc w:val="both"/>
        <w:rPr>
          <w:rFonts w:ascii="Times New Roman" w:hAnsi="Times New Roman" w:cs="Times New Roman"/>
          <w:bCs/>
          <w:iCs/>
        </w:rPr>
      </w:pPr>
      <w:r w:rsidRPr="000306A3">
        <w:rPr>
          <w:rFonts w:ascii="Times New Roman" w:hAnsi="Times New Roman" w:cs="Times New Roman"/>
          <w:bCs/>
          <w:iCs/>
        </w:rPr>
        <w:t xml:space="preserve">non possano essere assegnati, anche con funzioni direttive, agli uffici preposti alla gestione delle risorse finanziarie, all'acquisizione di beni, servizi e forniture, </w:t>
      </w:r>
    </w:p>
    <w:p w:rsidR="00E6648F" w:rsidRPr="000306A3" w:rsidRDefault="00E6648F" w:rsidP="00C113EF">
      <w:pPr>
        <w:pStyle w:val="Corpotesto"/>
        <w:numPr>
          <w:ilvl w:val="0"/>
          <w:numId w:val="12"/>
        </w:numPr>
        <w:suppressAutoHyphens w:val="0"/>
        <w:jc w:val="both"/>
        <w:rPr>
          <w:rFonts w:ascii="Times New Roman" w:hAnsi="Times New Roman" w:cs="Times New Roman"/>
          <w:bCs/>
          <w:iCs/>
        </w:rPr>
      </w:pPr>
      <w:r w:rsidRPr="000306A3">
        <w:rPr>
          <w:rFonts w:ascii="Times New Roman" w:hAnsi="Times New Roman" w:cs="Times New Roman"/>
          <w:bCs/>
          <w:iCs/>
        </w:rPr>
        <w:lastRenderedPageBreak/>
        <w:t>non possano essere assegnati, anche con funzioni direttive, agli uffici preposti alla concessione o all'erogazione di sovvenzioni, contributi, sussidi, ausili finanziari o attribuzioni di vantaggi economici a soggetti pubblici e privati;</w:t>
      </w:r>
    </w:p>
    <w:p w:rsidR="00E6648F" w:rsidRPr="000306A3" w:rsidRDefault="00E6648F" w:rsidP="00C113EF">
      <w:pPr>
        <w:pStyle w:val="Corpotesto"/>
        <w:numPr>
          <w:ilvl w:val="0"/>
          <w:numId w:val="12"/>
        </w:numPr>
        <w:suppressAutoHyphens w:val="0"/>
        <w:jc w:val="both"/>
        <w:rPr>
          <w:rFonts w:ascii="Times New Roman" w:hAnsi="Times New Roman" w:cs="Times New Roman"/>
          <w:bCs/>
          <w:iCs/>
        </w:rPr>
      </w:pPr>
      <w:r w:rsidRPr="000306A3">
        <w:rPr>
          <w:rFonts w:ascii="Times New Roman" w:hAnsi="Times New Roman" w:cs="Times New Roman"/>
          <w:bCs/>
          <w:iCs/>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E6648F" w:rsidRPr="000306A3" w:rsidRDefault="00E6648F" w:rsidP="000306A3">
      <w:pPr>
        <w:pStyle w:val="Corpotesto"/>
        <w:jc w:val="both"/>
        <w:rPr>
          <w:rFonts w:ascii="Times New Roman" w:hAnsi="Times New Roman" w:cs="Times New Roman"/>
          <w:b/>
          <w:bCs/>
        </w:rPr>
      </w:pPr>
      <w:r w:rsidRPr="000306A3">
        <w:rPr>
          <w:rFonts w:ascii="Times New Roman" w:hAnsi="Times New Roman" w:cs="Times New Roman"/>
          <w:bCs/>
        </w:rPr>
        <w:t>Pertanto, ogni commissario e/o responsabile all’atto della designazione sarà tenuto a rendere, ai sensi del DPR 445/2000, una dichiarazione di insussistenza delle condizioni di incompatibilità di cui sopra anche all’interno dei verbali di selezione o di gara.</w:t>
      </w:r>
    </w:p>
    <w:p w:rsidR="00E6648F" w:rsidRPr="00D50E1C" w:rsidRDefault="00E6648F" w:rsidP="002419B6">
      <w:pPr>
        <w:pStyle w:val="TitoloB"/>
        <w:keepNext/>
        <w:widowControl w:val="0"/>
        <w:spacing w:after="0" w:line="280" w:lineRule="exact"/>
        <w:ind w:right="0"/>
        <w:jc w:val="both"/>
        <w:outlineLvl w:val="1"/>
        <w:rPr>
          <w:rFonts w:ascii="Times New Roman" w:hAnsi="Times New Roman" w:cs="Times New Roman"/>
          <w:sz w:val="24"/>
          <w:szCs w:val="24"/>
        </w:rPr>
      </w:pPr>
      <w:r>
        <w:rPr>
          <w:rFonts w:ascii="Times New Roman" w:hAnsi="Times New Roman" w:cs="Times New Roman"/>
          <w:sz w:val="24"/>
          <w:szCs w:val="24"/>
        </w:rPr>
        <w:t>6.7</w:t>
      </w:r>
      <w:r w:rsidRPr="00D50E1C">
        <w:rPr>
          <w:rFonts w:ascii="Times New Roman" w:hAnsi="Times New Roman" w:cs="Times New Roman"/>
          <w:sz w:val="24"/>
          <w:szCs w:val="24"/>
        </w:rPr>
        <w:t>. Realizzazione del sistema di monitoraggio del rispetto dei termini, previsti dalla legge o dal regolamento, per la conclusione dei procedimenti</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 xml:space="preserve">Attraverso il monitoraggio possono emergere eventuali omissioni o ritardi ingiustificati che possono essere sintomo di fenomeni corruttivi. </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 xml:space="preserve">Il sistema di monitoraggio dei principali procedimenti è attivato nell’ambito del </w:t>
      </w:r>
      <w:r w:rsidRPr="002419B6">
        <w:rPr>
          <w:rFonts w:ascii="Times New Roman" w:hAnsi="Times New Roman" w:cs="Times New Roman"/>
          <w:bCs/>
          <w:i/>
        </w:rPr>
        <w:t>controllo di gestione</w:t>
      </w:r>
      <w:r w:rsidRPr="002419B6">
        <w:rPr>
          <w:rFonts w:ascii="Times New Roman" w:hAnsi="Times New Roman" w:cs="Times New Roman"/>
          <w:bCs/>
        </w:rPr>
        <w:t xml:space="preserve"> dell’ente.   </w:t>
      </w:r>
    </w:p>
    <w:p w:rsidR="00E6648F" w:rsidRPr="00D50E1C" w:rsidRDefault="00E6648F" w:rsidP="002419B6">
      <w:pPr>
        <w:pStyle w:val="TitoloB"/>
        <w:keepNext/>
        <w:widowControl w:val="0"/>
        <w:spacing w:after="0" w:line="280" w:lineRule="exact"/>
        <w:ind w:right="0"/>
        <w:jc w:val="both"/>
        <w:outlineLvl w:val="1"/>
        <w:rPr>
          <w:rFonts w:ascii="Times New Roman" w:hAnsi="Times New Roman" w:cs="Times New Roman"/>
          <w:sz w:val="24"/>
          <w:szCs w:val="24"/>
        </w:rPr>
      </w:pPr>
      <w:r>
        <w:rPr>
          <w:rFonts w:ascii="Times New Roman" w:hAnsi="Times New Roman" w:cs="Times New Roman"/>
          <w:sz w:val="24"/>
          <w:szCs w:val="24"/>
        </w:rPr>
        <w:t>6</w:t>
      </w:r>
      <w:r w:rsidRPr="00D50E1C">
        <w:rPr>
          <w:rFonts w:ascii="Times New Roman" w:hAnsi="Times New Roman" w:cs="Times New Roman"/>
          <w:sz w:val="24"/>
          <w:szCs w:val="24"/>
        </w:rPr>
        <w:t>.</w:t>
      </w:r>
      <w:r>
        <w:rPr>
          <w:rFonts w:ascii="Times New Roman" w:hAnsi="Times New Roman" w:cs="Times New Roman"/>
          <w:sz w:val="24"/>
          <w:szCs w:val="24"/>
        </w:rPr>
        <w:t>8</w:t>
      </w:r>
      <w:r w:rsidRPr="00D50E1C">
        <w:rPr>
          <w:rFonts w:ascii="Times New Roman" w:hAnsi="Times New Roman" w:cs="Times New Roman"/>
          <w:sz w:val="24"/>
          <w:szCs w:val="24"/>
        </w:rPr>
        <w:t>. Realizzazione di un sistema di monitoraggio dei rapporti tra l'amministrazione e i soggetti che con essa stipulano contratti e indicazione delle ulteriori iniziative nell'ambito dei contratti pubblici</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 xml:space="preserve">Il sistema di monitoraggio è attivato nell’ambito del </w:t>
      </w:r>
      <w:r w:rsidRPr="002419B6">
        <w:rPr>
          <w:rFonts w:ascii="Times New Roman" w:hAnsi="Times New Roman" w:cs="Times New Roman"/>
          <w:bCs/>
          <w:i/>
        </w:rPr>
        <w:t>controllo di gestione</w:t>
      </w:r>
      <w:r w:rsidRPr="002419B6">
        <w:rPr>
          <w:rFonts w:ascii="Times New Roman" w:hAnsi="Times New Roman" w:cs="Times New Roman"/>
          <w:bCs/>
        </w:rPr>
        <w:t xml:space="preserve"> dell’ente. </w:t>
      </w:r>
    </w:p>
    <w:p w:rsidR="00E6648F" w:rsidRPr="00D50E1C" w:rsidRDefault="00E6648F" w:rsidP="002419B6">
      <w:pPr>
        <w:pStyle w:val="TitoloB"/>
        <w:keepNext/>
        <w:widowControl w:val="0"/>
        <w:spacing w:after="0" w:line="280" w:lineRule="exact"/>
        <w:ind w:right="0"/>
        <w:jc w:val="both"/>
        <w:outlineLvl w:val="1"/>
        <w:rPr>
          <w:rFonts w:ascii="Times New Roman" w:hAnsi="Times New Roman" w:cs="Times New Roman"/>
          <w:sz w:val="24"/>
          <w:szCs w:val="24"/>
        </w:rPr>
      </w:pPr>
      <w:r>
        <w:rPr>
          <w:rFonts w:ascii="Times New Roman" w:hAnsi="Times New Roman" w:cs="Times New Roman"/>
          <w:sz w:val="24"/>
          <w:szCs w:val="24"/>
        </w:rPr>
        <w:t>6</w:t>
      </w:r>
      <w:r w:rsidRPr="00D50E1C">
        <w:rPr>
          <w:rFonts w:ascii="Times New Roman" w:hAnsi="Times New Roman" w:cs="Times New Roman"/>
          <w:sz w:val="24"/>
          <w:szCs w:val="24"/>
        </w:rPr>
        <w:t>.</w:t>
      </w:r>
      <w:r>
        <w:rPr>
          <w:rFonts w:ascii="Times New Roman" w:hAnsi="Times New Roman" w:cs="Times New Roman"/>
          <w:sz w:val="24"/>
          <w:szCs w:val="24"/>
        </w:rPr>
        <w:t>9</w:t>
      </w:r>
      <w:r w:rsidRPr="00D50E1C">
        <w:rPr>
          <w:rFonts w:ascii="Times New Roman" w:hAnsi="Times New Roman" w:cs="Times New Roman"/>
          <w:sz w:val="24"/>
          <w:szCs w:val="24"/>
        </w:rPr>
        <w:t xml:space="preserve"> Indicazione delle iniziative previste nell'ambito dell'erogazione di sovvenzioni, contributi, sussidi, ausili finanziari nonché attribuzione di vantaggi economici di qualunque genere</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 xml:space="preserve">Sovvenzioni, contributi, sussidi, ausili finanziari, nonché attribuzioni di vantaggi economici di qualunque genere, sono elargiti esclusivamente alle condizioni e secondo la disciplina del regolamento previsto dall’articolo 12 della legge 241/1990. </w:t>
      </w:r>
    </w:p>
    <w:p w:rsidR="00E6648F" w:rsidRPr="002419B6" w:rsidRDefault="00E6648F" w:rsidP="002419B6">
      <w:pPr>
        <w:pStyle w:val="Corpotesto"/>
        <w:jc w:val="both"/>
        <w:rPr>
          <w:rFonts w:ascii="Times New Roman" w:hAnsi="Times New Roman" w:cs="Times New Roman"/>
          <w:bCs/>
        </w:rPr>
      </w:pPr>
      <w:r w:rsidRPr="00CD72A4">
        <w:rPr>
          <w:rFonts w:ascii="Times New Roman" w:hAnsi="Times New Roman" w:cs="Times New Roman"/>
          <w:bCs/>
        </w:rPr>
        <w:t xml:space="preserve">Detto regolamento è stato approvato con </w:t>
      </w:r>
      <w:r w:rsidR="00CD72A4" w:rsidRPr="00CD72A4">
        <w:rPr>
          <w:rFonts w:ascii="Times New Roman" w:hAnsi="Times New Roman" w:cs="Times New Roman"/>
          <w:bCs/>
        </w:rPr>
        <w:t xml:space="preserve">varie </w:t>
      </w:r>
      <w:r w:rsidRPr="00CD72A4">
        <w:rPr>
          <w:rFonts w:ascii="Times New Roman" w:hAnsi="Times New Roman" w:cs="Times New Roman"/>
          <w:bCs/>
        </w:rPr>
        <w:t>deliberazion</w:t>
      </w:r>
      <w:r w:rsidR="00CD72A4" w:rsidRPr="00CD72A4">
        <w:rPr>
          <w:rFonts w:ascii="Times New Roman" w:hAnsi="Times New Roman" w:cs="Times New Roman"/>
          <w:bCs/>
        </w:rPr>
        <w:t>i da parte dei Comuni aderenti, cui l’Unione si</w:t>
      </w:r>
      <w:r w:rsidRPr="00CD72A4">
        <w:rPr>
          <w:rFonts w:ascii="Times New Roman" w:hAnsi="Times New Roman" w:cs="Times New Roman"/>
          <w:bCs/>
        </w:rPr>
        <w:t xml:space="preserve"> </w:t>
      </w:r>
      <w:r w:rsidR="00CD72A4" w:rsidRPr="00CD72A4">
        <w:rPr>
          <w:rFonts w:ascii="Times New Roman" w:hAnsi="Times New Roman" w:cs="Times New Roman"/>
          <w:bCs/>
        </w:rPr>
        <w:t>riferisce qualora ne ricorra il caso</w:t>
      </w:r>
      <w:r w:rsidRPr="00CD72A4">
        <w:rPr>
          <w:rFonts w:ascii="Times New Roman" w:hAnsi="Times New Roman" w:cs="Times New Roman"/>
          <w:bCs/>
        </w:rPr>
        <w:t>.</w:t>
      </w:r>
      <w:r w:rsidRPr="002419B6">
        <w:rPr>
          <w:rFonts w:ascii="Times New Roman" w:hAnsi="Times New Roman" w:cs="Times New Roman"/>
          <w:bCs/>
        </w:rPr>
        <w:t xml:space="preserve"> </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Ogni provvedimento d’attribuzione/elargizione è pubblicato sul sito istituzionale dell’ente nella sezione “</w:t>
      </w:r>
      <w:r w:rsidRPr="002419B6">
        <w:rPr>
          <w:rFonts w:ascii="Times New Roman" w:hAnsi="Times New Roman" w:cs="Times New Roman"/>
          <w:bCs/>
          <w:i/>
        </w:rPr>
        <w:t>amministrazione trasparente</w:t>
      </w:r>
      <w:r w:rsidRPr="002419B6">
        <w:rPr>
          <w:rFonts w:ascii="Times New Roman" w:hAnsi="Times New Roman" w:cs="Times New Roman"/>
          <w:bCs/>
        </w:rPr>
        <w:t>”, oltre che all’albo online e nella sezione “</w:t>
      </w:r>
      <w:r w:rsidRPr="002419B6">
        <w:rPr>
          <w:rFonts w:ascii="Times New Roman" w:hAnsi="Times New Roman" w:cs="Times New Roman"/>
          <w:bCs/>
          <w:i/>
        </w:rPr>
        <w:t>determinazioni/deliberazioni</w:t>
      </w:r>
      <w:r w:rsidRPr="002419B6">
        <w:rPr>
          <w:rFonts w:ascii="Times New Roman" w:hAnsi="Times New Roman" w:cs="Times New Roman"/>
          <w:bCs/>
        </w:rPr>
        <w:t>”.</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Ancor prima dell’entrata in vigore del decreto legislativo 33/2013, che ha promosso la sezione del sito “</w:t>
      </w:r>
      <w:r w:rsidRPr="002419B6">
        <w:rPr>
          <w:rFonts w:ascii="Times New Roman" w:hAnsi="Times New Roman" w:cs="Times New Roman"/>
          <w:bCs/>
          <w:i/>
        </w:rPr>
        <w:t>amministrazione trasparente</w:t>
      </w:r>
      <w:r w:rsidRPr="002419B6">
        <w:rPr>
          <w:rFonts w:ascii="Times New Roman" w:hAnsi="Times New Roman" w:cs="Times New Roman"/>
          <w:bCs/>
        </w:rPr>
        <w:t>, detti provvedimenti sono stati sempre pubblicati all’albo online e nella sezione “</w:t>
      </w:r>
      <w:r w:rsidRPr="002419B6">
        <w:rPr>
          <w:rFonts w:ascii="Times New Roman" w:hAnsi="Times New Roman" w:cs="Times New Roman"/>
          <w:bCs/>
          <w:i/>
        </w:rPr>
        <w:t>determinazioni/deliberazioni</w:t>
      </w:r>
      <w:r w:rsidRPr="002419B6">
        <w:rPr>
          <w:rFonts w:ascii="Times New Roman" w:hAnsi="Times New Roman" w:cs="Times New Roman"/>
          <w:bCs/>
        </w:rPr>
        <w:t xml:space="preserve">” del sito web istituzionale. </w:t>
      </w:r>
    </w:p>
    <w:p w:rsidR="00E6648F" w:rsidRPr="00D50E1C" w:rsidRDefault="00E6648F" w:rsidP="002419B6">
      <w:pPr>
        <w:pStyle w:val="TitoloB"/>
        <w:keepNext/>
        <w:widowControl w:val="0"/>
        <w:spacing w:after="0" w:line="280" w:lineRule="exact"/>
        <w:ind w:right="0"/>
        <w:jc w:val="both"/>
        <w:outlineLvl w:val="1"/>
        <w:rPr>
          <w:rFonts w:ascii="Times New Roman" w:hAnsi="Times New Roman" w:cs="Times New Roman"/>
          <w:sz w:val="24"/>
          <w:szCs w:val="24"/>
        </w:rPr>
      </w:pPr>
      <w:r>
        <w:rPr>
          <w:rFonts w:ascii="Times New Roman" w:hAnsi="Times New Roman" w:cs="Times New Roman"/>
          <w:sz w:val="24"/>
          <w:szCs w:val="24"/>
        </w:rPr>
        <w:t>6.10</w:t>
      </w:r>
      <w:r w:rsidRPr="00D50E1C">
        <w:rPr>
          <w:rFonts w:ascii="Times New Roman" w:hAnsi="Times New Roman" w:cs="Times New Roman"/>
          <w:sz w:val="24"/>
          <w:szCs w:val="24"/>
        </w:rPr>
        <w:t>. Indicazione delle iniziative previste nell'ambito di concorsi e selezione del personale</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 xml:space="preserve">I concorsi e le procedure selettive si svolgono secondo le prescrizioni del decreto legislativo 165/2001 e del regolamento di organizzazione dell’ente approvato con apposita deliberazione di G.C. </w:t>
      </w:r>
    </w:p>
    <w:p w:rsidR="00E6648F" w:rsidRPr="002419B6" w:rsidRDefault="00E6648F" w:rsidP="002419B6">
      <w:pPr>
        <w:pStyle w:val="Corpotesto"/>
        <w:jc w:val="both"/>
        <w:rPr>
          <w:rFonts w:ascii="Times New Roman" w:hAnsi="Times New Roman" w:cs="Times New Roman"/>
          <w:bCs/>
        </w:rPr>
      </w:pPr>
      <w:r w:rsidRPr="002419B6">
        <w:rPr>
          <w:rFonts w:ascii="Times New Roman" w:hAnsi="Times New Roman" w:cs="Times New Roman"/>
          <w:bCs/>
        </w:rPr>
        <w:t>Ogni provvedimento relativo a concorsi e procedure selettive è prontamente pubblicato sul sito istituzionale dell’ente nella sezione “</w:t>
      </w:r>
      <w:r w:rsidRPr="002419B6">
        <w:rPr>
          <w:rFonts w:ascii="Times New Roman" w:hAnsi="Times New Roman" w:cs="Times New Roman"/>
          <w:bCs/>
          <w:i/>
        </w:rPr>
        <w:t>amministrazione trasparente</w:t>
      </w:r>
      <w:r w:rsidRPr="002419B6">
        <w:rPr>
          <w:rFonts w:ascii="Times New Roman" w:hAnsi="Times New Roman" w:cs="Times New Roman"/>
          <w:bCs/>
        </w:rPr>
        <w:t xml:space="preserve">”. </w:t>
      </w:r>
    </w:p>
    <w:p w:rsidR="00E6648F" w:rsidRPr="00D50E1C" w:rsidRDefault="00E6648F" w:rsidP="002419B6">
      <w:pPr>
        <w:pStyle w:val="TitoloB"/>
        <w:keepNext/>
        <w:widowControl w:val="0"/>
        <w:spacing w:after="0" w:line="280" w:lineRule="exact"/>
        <w:ind w:right="0"/>
        <w:jc w:val="both"/>
        <w:outlineLvl w:val="1"/>
        <w:rPr>
          <w:rFonts w:ascii="Times New Roman" w:hAnsi="Times New Roman" w:cs="Times New Roman"/>
          <w:sz w:val="24"/>
          <w:szCs w:val="24"/>
        </w:rPr>
      </w:pPr>
      <w:r>
        <w:rPr>
          <w:rFonts w:ascii="Times New Roman" w:hAnsi="Times New Roman" w:cs="Times New Roman"/>
          <w:sz w:val="24"/>
          <w:szCs w:val="24"/>
        </w:rPr>
        <w:t>6.11</w:t>
      </w:r>
      <w:r w:rsidRPr="00D50E1C">
        <w:rPr>
          <w:rFonts w:ascii="Times New Roman" w:hAnsi="Times New Roman" w:cs="Times New Roman"/>
          <w:sz w:val="24"/>
          <w:szCs w:val="24"/>
        </w:rPr>
        <w:t>. Indicazione delle iniziative previste nell'ambito delle attività ispettive/organizzazione del sistema di monitoraggio sull'attuazione del PTPC, con individuazione dei referenti, dei tempi e delle modalità di informativa</w:t>
      </w:r>
    </w:p>
    <w:p w:rsidR="00E6648F" w:rsidRPr="002419B6" w:rsidRDefault="00E6648F" w:rsidP="002419B6">
      <w:pPr>
        <w:pStyle w:val="Corpotesto"/>
        <w:jc w:val="both"/>
        <w:rPr>
          <w:rFonts w:ascii="Times New Roman" w:hAnsi="Times New Roman" w:cs="Times New Roman"/>
        </w:rPr>
      </w:pPr>
      <w:r w:rsidRPr="002419B6">
        <w:rPr>
          <w:rFonts w:ascii="Times New Roman" w:hAnsi="Times New Roman" w:cs="Times New Roman"/>
        </w:rPr>
        <w:t xml:space="preserve">Il monitoraggio circa l’applicazione del presente PTPC è svolto in autonomia dal Responsabile della prevenzione della corruzione. </w:t>
      </w:r>
    </w:p>
    <w:p w:rsidR="00E6648F" w:rsidRDefault="00E6648F" w:rsidP="002419B6">
      <w:pPr>
        <w:pStyle w:val="Corpotesto"/>
        <w:jc w:val="both"/>
        <w:rPr>
          <w:rFonts w:ascii="Times New Roman" w:hAnsi="Times New Roman" w:cs="Times New Roman"/>
        </w:rPr>
      </w:pPr>
    </w:p>
    <w:p w:rsidR="00E6648F" w:rsidRPr="00673EAF" w:rsidRDefault="00E6648F" w:rsidP="001F5187">
      <w:pPr>
        <w:pStyle w:val="Default"/>
        <w:rPr>
          <w:b/>
          <w:bCs/>
          <w:color w:val="auto"/>
        </w:rPr>
      </w:pPr>
      <w:r>
        <w:rPr>
          <w:b/>
          <w:bCs/>
          <w:color w:val="auto"/>
        </w:rPr>
        <w:t>7. Programmazione Triennale 2018/2020</w:t>
      </w:r>
    </w:p>
    <w:p w:rsidR="00E6648F" w:rsidRPr="00673EAF" w:rsidRDefault="00E6648F" w:rsidP="00A522B4">
      <w:pPr>
        <w:pStyle w:val="Default"/>
        <w:jc w:val="both"/>
        <w:rPr>
          <w:color w:val="auto"/>
          <w:sz w:val="22"/>
          <w:szCs w:val="22"/>
        </w:rPr>
      </w:pPr>
      <w:r w:rsidRPr="00673EAF">
        <w:rPr>
          <w:color w:val="auto"/>
          <w:sz w:val="22"/>
          <w:szCs w:val="22"/>
        </w:rPr>
        <w:t xml:space="preserve">L’elaborazione del Piano è stata fatta seguendo per analogia i criteri definiti al comma 9 dell’art. 1 della Legge n. 190/2012 per il piano di prevenzione della corruzione di cui al comma 5, lettera a, della medesima legge, e più precisamente: </w:t>
      </w:r>
    </w:p>
    <w:p w:rsidR="00E6648F" w:rsidRPr="00673EAF" w:rsidRDefault="00E6648F" w:rsidP="00A522B4">
      <w:pPr>
        <w:pStyle w:val="Default"/>
        <w:jc w:val="both"/>
        <w:rPr>
          <w:b/>
          <w:bCs/>
          <w:color w:val="auto"/>
          <w:sz w:val="22"/>
          <w:szCs w:val="22"/>
        </w:rPr>
      </w:pPr>
      <w:r>
        <w:rPr>
          <w:b/>
          <w:bCs/>
          <w:color w:val="auto"/>
          <w:sz w:val="22"/>
          <w:szCs w:val="22"/>
        </w:rPr>
        <w:t>Anno 2018</w:t>
      </w:r>
    </w:p>
    <w:p w:rsidR="00E6648F" w:rsidRPr="00673EAF" w:rsidRDefault="00E6648F" w:rsidP="00A522B4">
      <w:pPr>
        <w:pStyle w:val="Default"/>
        <w:jc w:val="both"/>
        <w:rPr>
          <w:color w:val="auto"/>
          <w:sz w:val="22"/>
          <w:szCs w:val="22"/>
        </w:rPr>
      </w:pPr>
      <w:r w:rsidRPr="00673EAF">
        <w:rPr>
          <w:color w:val="auto"/>
          <w:sz w:val="22"/>
          <w:szCs w:val="22"/>
        </w:rPr>
        <w:t>Si ribadisce il mantenimento del livello di prevenzione della corruzione riportato nei PTPC precedenti con particolare riferimento a:</w:t>
      </w:r>
    </w:p>
    <w:p w:rsidR="00E6648F" w:rsidRPr="00673EAF" w:rsidRDefault="00E6648F" w:rsidP="00A522B4">
      <w:pPr>
        <w:pStyle w:val="Default"/>
        <w:jc w:val="both"/>
        <w:rPr>
          <w:color w:val="auto"/>
          <w:sz w:val="22"/>
          <w:szCs w:val="22"/>
        </w:rPr>
      </w:pPr>
      <w:r w:rsidRPr="00673EAF">
        <w:rPr>
          <w:b/>
          <w:bCs/>
          <w:color w:val="auto"/>
          <w:sz w:val="22"/>
          <w:szCs w:val="22"/>
        </w:rPr>
        <w:t>a)</w:t>
      </w:r>
      <w:r w:rsidRPr="00673EAF">
        <w:rPr>
          <w:bCs/>
          <w:color w:val="auto"/>
          <w:sz w:val="22"/>
          <w:szCs w:val="22"/>
        </w:rPr>
        <w:t xml:space="preserve"> verificare</w:t>
      </w:r>
      <w:r w:rsidRPr="00673EAF">
        <w:rPr>
          <w:b/>
          <w:bCs/>
          <w:color w:val="auto"/>
          <w:sz w:val="22"/>
          <w:szCs w:val="22"/>
        </w:rPr>
        <w:t xml:space="preserve"> </w:t>
      </w:r>
      <w:r w:rsidRPr="00673EAF">
        <w:rPr>
          <w:color w:val="auto"/>
          <w:sz w:val="22"/>
          <w:szCs w:val="22"/>
        </w:rPr>
        <w:t>le attività a rischio corruzione. I responsabili di struttura dovranno, entro la fine del 201</w:t>
      </w:r>
      <w:r>
        <w:rPr>
          <w:color w:val="auto"/>
          <w:sz w:val="22"/>
          <w:szCs w:val="22"/>
        </w:rPr>
        <w:t>8</w:t>
      </w:r>
      <w:r w:rsidRPr="00673EAF">
        <w:rPr>
          <w:color w:val="auto"/>
          <w:sz w:val="22"/>
          <w:szCs w:val="22"/>
        </w:rPr>
        <w:t xml:space="preserve">: </w:t>
      </w:r>
    </w:p>
    <w:p w:rsidR="00E6648F" w:rsidRPr="00673EAF" w:rsidRDefault="00E6648F" w:rsidP="00A522B4">
      <w:pPr>
        <w:pStyle w:val="Default"/>
        <w:ind w:left="284"/>
        <w:jc w:val="both"/>
        <w:rPr>
          <w:color w:val="auto"/>
          <w:sz w:val="22"/>
          <w:szCs w:val="22"/>
        </w:rPr>
      </w:pPr>
      <w:r w:rsidRPr="00673EAF">
        <w:rPr>
          <w:color w:val="auto"/>
          <w:sz w:val="22"/>
          <w:szCs w:val="22"/>
        </w:rPr>
        <w:t xml:space="preserve">1. fornire al Responsabile della prevenzione della corruzione le informazioni necessarie e le proposte adeguate per l’adozione di misure idonee a prevenire e contrastare i fenomeni di corruzione e a controllarne il rispetto; </w:t>
      </w:r>
    </w:p>
    <w:p w:rsidR="00E6648F" w:rsidRPr="00673EAF" w:rsidRDefault="00E6648F" w:rsidP="00A522B4">
      <w:pPr>
        <w:pStyle w:val="Default"/>
        <w:ind w:left="284"/>
        <w:jc w:val="both"/>
        <w:rPr>
          <w:color w:val="auto"/>
          <w:sz w:val="22"/>
          <w:szCs w:val="22"/>
        </w:rPr>
      </w:pPr>
      <w:r w:rsidRPr="00673EAF">
        <w:rPr>
          <w:color w:val="auto"/>
          <w:sz w:val="22"/>
          <w:szCs w:val="22"/>
        </w:rPr>
        <w:t xml:space="preserve">2. qualora emergesse un effettivo e concreto rischio corruzione, avanzare proposte per la rotazione del personale soggetto a procedimenti penali e/o disciplinari per condotta di natura corruttiva; </w:t>
      </w:r>
    </w:p>
    <w:p w:rsidR="00E6648F" w:rsidRPr="00673EAF" w:rsidRDefault="00E6648F" w:rsidP="00A522B4">
      <w:pPr>
        <w:pStyle w:val="Default"/>
        <w:ind w:left="284"/>
        <w:jc w:val="both"/>
        <w:rPr>
          <w:color w:val="auto"/>
          <w:sz w:val="22"/>
          <w:szCs w:val="22"/>
        </w:rPr>
      </w:pPr>
      <w:r w:rsidRPr="00673EAF">
        <w:rPr>
          <w:color w:val="auto"/>
          <w:sz w:val="22"/>
          <w:szCs w:val="22"/>
        </w:rPr>
        <w:lastRenderedPageBreak/>
        <w:t xml:space="preserve">3. segnalare al Responsabile della corruzione (art. 1, comma 9, lettera c), Legge 190/2012) ogni evento o dati utili per l’espletamento delle proprie funzioni. </w:t>
      </w:r>
    </w:p>
    <w:p w:rsidR="00E6648F" w:rsidRPr="00673EAF" w:rsidRDefault="00E6648F" w:rsidP="00A522B4">
      <w:pPr>
        <w:pStyle w:val="Default"/>
        <w:jc w:val="both"/>
        <w:rPr>
          <w:color w:val="auto"/>
          <w:sz w:val="22"/>
          <w:szCs w:val="22"/>
        </w:rPr>
      </w:pPr>
      <w:r w:rsidRPr="00673EAF">
        <w:rPr>
          <w:b/>
          <w:bCs/>
          <w:color w:val="auto"/>
          <w:sz w:val="22"/>
          <w:szCs w:val="22"/>
        </w:rPr>
        <w:t xml:space="preserve">b) </w:t>
      </w:r>
      <w:r w:rsidRPr="00673EAF">
        <w:rPr>
          <w:color w:val="auto"/>
          <w:sz w:val="22"/>
          <w:szCs w:val="22"/>
        </w:rPr>
        <w:t xml:space="preserve">monitoraggio per le attività di loro competenza, del rispetto dei tempi procedimentali con particolare riferimento ai pagamenti a partire da €.1.000,00. Si prevede, compatibilmente con le risorse organizzative, di pubblicare i risultati sul sito </w:t>
      </w:r>
      <w:r w:rsidRPr="00673EAF">
        <w:rPr>
          <w:i/>
          <w:iCs/>
          <w:color w:val="auto"/>
          <w:sz w:val="22"/>
          <w:szCs w:val="22"/>
        </w:rPr>
        <w:t xml:space="preserve">web </w:t>
      </w:r>
      <w:r w:rsidRPr="00673EAF">
        <w:rPr>
          <w:color w:val="auto"/>
          <w:sz w:val="22"/>
          <w:szCs w:val="22"/>
        </w:rPr>
        <w:t xml:space="preserve">istituzionale (art. 1, comma 28, Legge 190/2012); </w:t>
      </w:r>
    </w:p>
    <w:p w:rsidR="00E6648F" w:rsidRPr="00673EAF" w:rsidRDefault="00E6648F" w:rsidP="00A522B4">
      <w:pPr>
        <w:pStyle w:val="Default"/>
        <w:jc w:val="both"/>
        <w:rPr>
          <w:color w:val="auto"/>
          <w:sz w:val="22"/>
          <w:szCs w:val="22"/>
        </w:rPr>
      </w:pPr>
      <w:r w:rsidRPr="00673EAF">
        <w:rPr>
          <w:b/>
          <w:bCs/>
          <w:color w:val="auto"/>
          <w:sz w:val="22"/>
          <w:szCs w:val="22"/>
        </w:rPr>
        <w:t xml:space="preserve">c) </w:t>
      </w:r>
      <w:r w:rsidRPr="00673EAF">
        <w:rPr>
          <w:color w:val="auto"/>
          <w:sz w:val="22"/>
          <w:szCs w:val="22"/>
        </w:rPr>
        <w:t xml:space="preserve">procedere all’attuazione ed all’integrazione degli specifici obblighi di pubblicità, trasparenza e diffusione di informazioni previsti Decreto Legislativo 14 marzo 2013, n. 33 (art. 1, comma 35, Legge 190/2012); </w:t>
      </w:r>
    </w:p>
    <w:p w:rsidR="00E6648F" w:rsidRDefault="00E6648F" w:rsidP="00F5763A">
      <w:pPr>
        <w:pStyle w:val="Nessunaspaziatura"/>
        <w:jc w:val="both"/>
        <w:rPr>
          <w:rFonts w:ascii="Times New Roman" w:hAnsi="Times New Roman"/>
          <w:lang w:eastAsia="it-IT" w:bidi="he-IL"/>
        </w:rPr>
      </w:pPr>
      <w:r w:rsidRPr="002D2C31">
        <w:rPr>
          <w:rFonts w:ascii="Times New Roman" w:hAnsi="Times New Roman"/>
          <w:b/>
          <w:lang w:eastAsia="it-IT" w:bidi="he-IL"/>
        </w:rPr>
        <w:t xml:space="preserve">d) </w:t>
      </w:r>
      <w:r w:rsidRPr="002D2C31">
        <w:rPr>
          <w:rFonts w:ascii="Times New Roman" w:hAnsi="Times New Roman"/>
          <w:lang w:eastAsia="it-IT" w:bidi="he-IL"/>
        </w:rPr>
        <w:t>applicazione del REGOLAMENTO IN MATERIA DI ACCESSO CIVICO E ACCESSO GENERALIZZATO a</w:t>
      </w:r>
      <w:r>
        <w:rPr>
          <w:rFonts w:ascii="Times New Roman" w:hAnsi="Times New Roman"/>
          <w:lang w:eastAsia="it-IT" w:bidi="he-IL"/>
        </w:rPr>
        <w:t>p</w:t>
      </w:r>
      <w:r w:rsidRPr="002D2C31">
        <w:rPr>
          <w:rFonts w:ascii="Times New Roman" w:hAnsi="Times New Roman"/>
          <w:lang w:eastAsia="it-IT" w:bidi="he-IL"/>
        </w:rPr>
        <w:t>provato nell’anno 2017</w:t>
      </w:r>
      <w:r>
        <w:rPr>
          <w:rFonts w:ascii="Times New Roman" w:hAnsi="Times New Roman"/>
          <w:lang w:eastAsia="it-IT" w:bidi="he-IL"/>
        </w:rPr>
        <w:t>;</w:t>
      </w:r>
    </w:p>
    <w:p w:rsidR="00E6648F" w:rsidRPr="00E3510A" w:rsidRDefault="00E6648F" w:rsidP="00284C89">
      <w:pPr>
        <w:pStyle w:val="TitoloB"/>
        <w:keepNext/>
        <w:widowControl w:val="0"/>
        <w:spacing w:after="0" w:line="240" w:lineRule="auto"/>
        <w:ind w:right="0"/>
        <w:jc w:val="both"/>
        <w:outlineLvl w:val="1"/>
        <w:rPr>
          <w:rFonts w:ascii="Times New Roman" w:hAnsi="Times New Roman" w:cs="Times New Roman"/>
          <w:b w:val="0"/>
          <w:bCs w:val="0"/>
        </w:rPr>
      </w:pPr>
      <w:r w:rsidRPr="00284C89">
        <w:rPr>
          <w:rFonts w:ascii="Times New Roman" w:hAnsi="Times New Roman" w:cs="Times New Roman"/>
          <w:bCs w:val="0"/>
        </w:rPr>
        <w:t>e)</w:t>
      </w:r>
      <w:r w:rsidRPr="00E3510A">
        <w:rPr>
          <w:rFonts w:ascii="Times New Roman" w:hAnsi="Times New Roman" w:cs="Times New Roman"/>
          <w:b w:val="0"/>
          <w:bCs w:val="0"/>
        </w:rPr>
        <w:t xml:space="preserve"> aggiornare il Codice discip</w:t>
      </w:r>
      <w:r>
        <w:rPr>
          <w:rFonts w:ascii="Times New Roman" w:hAnsi="Times New Roman" w:cs="Times New Roman"/>
          <w:b w:val="0"/>
          <w:bCs w:val="0"/>
        </w:rPr>
        <w:t xml:space="preserve">linare del personale a seguito dell’entrata in vigore del </w:t>
      </w:r>
      <w:proofErr w:type="spellStart"/>
      <w:proofErr w:type="gramStart"/>
      <w:r w:rsidRPr="00C113EF">
        <w:rPr>
          <w:rFonts w:ascii="Times New Roman" w:hAnsi="Times New Roman" w:cs="Times New Roman"/>
          <w:b w:val="0"/>
          <w:bCs w:val="0"/>
        </w:rPr>
        <w:t>D.Lgs</w:t>
      </w:r>
      <w:proofErr w:type="gramEnd"/>
      <w:r w:rsidRPr="00C113EF">
        <w:rPr>
          <w:rFonts w:ascii="Times New Roman" w:hAnsi="Times New Roman" w:cs="Times New Roman"/>
          <w:b w:val="0"/>
          <w:bCs w:val="0"/>
        </w:rPr>
        <w:t>.</w:t>
      </w:r>
      <w:proofErr w:type="spellEnd"/>
      <w:r w:rsidRPr="00C113EF">
        <w:rPr>
          <w:rFonts w:ascii="Times New Roman" w:hAnsi="Times New Roman" w:cs="Times New Roman"/>
          <w:b w:val="0"/>
          <w:bCs w:val="0"/>
        </w:rPr>
        <w:t xml:space="preserve"> n. 75/2017</w:t>
      </w:r>
      <w:r>
        <w:rPr>
          <w:rFonts w:ascii="Times New Roman" w:hAnsi="Times New Roman" w:cs="Times New Roman"/>
          <w:b w:val="0"/>
          <w:bCs w:val="0"/>
        </w:rPr>
        <w:t xml:space="preserve"> con il quale </w:t>
      </w:r>
      <w:r w:rsidRPr="00E3510A">
        <w:rPr>
          <w:rFonts w:ascii="Times New Roman" w:hAnsi="Times New Roman" w:cs="Times New Roman"/>
          <w:b w:val="0"/>
          <w:bCs w:val="0"/>
        </w:rPr>
        <w:t xml:space="preserve">sono state apportate numerose e rilevanti modifiche, riscrivendo in più parti la disciplina delle responsabilità e dei procedimenti disciplinari di cui agli artt. 55 e seguenti del </w:t>
      </w:r>
      <w:proofErr w:type="spellStart"/>
      <w:proofErr w:type="gramStart"/>
      <w:r w:rsidRPr="00E3510A">
        <w:rPr>
          <w:rFonts w:ascii="Times New Roman" w:hAnsi="Times New Roman" w:cs="Times New Roman"/>
          <w:b w:val="0"/>
          <w:bCs w:val="0"/>
        </w:rPr>
        <w:t>D.Lgs</w:t>
      </w:r>
      <w:proofErr w:type="gramEnd"/>
      <w:r w:rsidRPr="00E3510A">
        <w:rPr>
          <w:rFonts w:ascii="Times New Roman" w:hAnsi="Times New Roman" w:cs="Times New Roman"/>
          <w:b w:val="0"/>
          <w:bCs w:val="0"/>
        </w:rPr>
        <w:t>.</w:t>
      </w:r>
      <w:proofErr w:type="spellEnd"/>
      <w:r w:rsidRPr="00E3510A">
        <w:rPr>
          <w:rFonts w:ascii="Times New Roman" w:hAnsi="Times New Roman" w:cs="Times New Roman"/>
          <w:b w:val="0"/>
          <w:bCs w:val="0"/>
        </w:rPr>
        <w:t xml:space="preserve"> n. 165/2001</w:t>
      </w:r>
    </w:p>
    <w:p w:rsidR="00E6648F" w:rsidRPr="00673EAF" w:rsidRDefault="00E6648F" w:rsidP="00A522B4">
      <w:pPr>
        <w:pStyle w:val="Default"/>
        <w:jc w:val="both"/>
        <w:rPr>
          <w:color w:val="auto"/>
          <w:sz w:val="22"/>
          <w:szCs w:val="22"/>
        </w:rPr>
      </w:pPr>
      <w:r>
        <w:rPr>
          <w:b/>
          <w:bCs/>
          <w:color w:val="auto"/>
          <w:sz w:val="22"/>
          <w:szCs w:val="22"/>
        </w:rPr>
        <w:t>f</w:t>
      </w:r>
      <w:r w:rsidRPr="00673EAF">
        <w:rPr>
          <w:b/>
          <w:bCs/>
          <w:color w:val="auto"/>
          <w:sz w:val="22"/>
          <w:szCs w:val="22"/>
        </w:rPr>
        <w:t xml:space="preserve">) </w:t>
      </w:r>
      <w:r w:rsidRPr="00673EAF">
        <w:rPr>
          <w:color w:val="auto"/>
          <w:sz w:val="22"/>
          <w:szCs w:val="22"/>
        </w:rPr>
        <w:t xml:space="preserve">applicazione delle modifiche introdotte dalla Legge 6 novembre 2012, n. 190 all'art. 53 del Decreto Legislativo 165/2001 in materia di prestazioni e incarichi; </w:t>
      </w:r>
    </w:p>
    <w:p w:rsidR="00E6648F" w:rsidRPr="00673EAF" w:rsidRDefault="00E6648F" w:rsidP="00A522B4">
      <w:pPr>
        <w:pStyle w:val="Default"/>
        <w:jc w:val="both"/>
        <w:rPr>
          <w:color w:val="auto"/>
          <w:sz w:val="22"/>
          <w:szCs w:val="22"/>
        </w:rPr>
      </w:pPr>
      <w:r>
        <w:rPr>
          <w:b/>
          <w:bCs/>
          <w:color w:val="auto"/>
          <w:sz w:val="22"/>
          <w:szCs w:val="22"/>
        </w:rPr>
        <w:t>g</w:t>
      </w:r>
      <w:r w:rsidRPr="00673EAF">
        <w:rPr>
          <w:b/>
          <w:bCs/>
          <w:color w:val="auto"/>
          <w:sz w:val="22"/>
          <w:szCs w:val="22"/>
        </w:rPr>
        <w:t>)</w:t>
      </w:r>
      <w:r w:rsidRPr="00673EAF">
        <w:rPr>
          <w:color w:val="auto"/>
          <w:sz w:val="22"/>
          <w:szCs w:val="22"/>
        </w:rPr>
        <w:t xml:space="preserve"> autocertificazione delle cause di </w:t>
      </w:r>
      <w:proofErr w:type="spellStart"/>
      <w:r w:rsidRPr="00673EAF">
        <w:rPr>
          <w:color w:val="auto"/>
          <w:sz w:val="22"/>
          <w:szCs w:val="22"/>
        </w:rPr>
        <w:t>inconferiblità</w:t>
      </w:r>
      <w:proofErr w:type="spellEnd"/>
      <w:r w:rsidRPr="00673EAF">
        <w:rPr>
          <w:color w:val="auto"/>
          <w:sz w:val="22"/>
          <w:szCs w:val="22"/>
        </w:rPr>
        <w:t xml:space="preserve">/incompatibilità di conferimento di incarico di P.O. </w:t>
      </w:r>
      <w:proofErr w:type="spellStart"/>
      <w:r w:rsidRPr="00673EAF">
        <w:rPr>
          <w:color w:val="auto"/>
          <w:sz w:val="22"/>
          <w:szCs w:val="22"/>
        </w:rPr>
        <w:t>nonche</w:t>
      </w:r>
      <w:proofErr w:type="spellEnd"/>
      <w:r w:rsidRPr="00673EAF">
        <w:rPr>
          <w:color w:val="auto"/>
          <w:sz w:val="22"/>
          <w:szCs w:val="22"/>
        </w:rPr>
        <w:t xml:space="preserve"> delle dichiarazioni dei redditi</w:t>
      </w:r>
      <w:r>
        <w:rPr>
          <w:color w:val="auto"/>
          <w:sz w:val="22"/>
          <w:szCs w:val="22"/>
        </w:rPr>
        <w:t xml:space="preserve"> se previsto</w:t>
      </w:r>
      <w:r w:rsidRPr="00673EAF">
        <w:rPr>
          <w:color w:val="auto"/>
          <w:sz w:val="22"/>
          <w:szCs w:val="22"/>
        </w:rPr>
        <w:t>;</w:t>
      </w:r>
    </w:p>
    <w:p w:rsidR="00E6648F" w:rsidRPr="00673EAF" w:rsidRDefault="00E6648F" w:rsidP="00A522B4">
      <w:pPr>
        <w:pStyle w:val="Default"/>
        <w:jc w:val="both"/>
        <w:rPr>
          <w:color w:val="auto"/>
          <w:sz w:val="22"/>
          <w:szCs w:val="22"/>
        </w:rPr>
      </w:pPr>
      <w:r>
        <w:rPr>
          <w:b/>
          <w:bCs/>
          <w:color w:val="auto"/>
          <w:sz w:val="22"/>
          <w:szCs w:val="22"/>
        </w:rPr>
        <w:t>h</w:t>
      </w:r>
      <w:r w:rsidRPr="00673EAF">
        <w:rPr>
          <w:b/>
          <w:bCs/>
          <w:color w:val="auto"/>
          <w:sz w:val="22"/>
          <w:szCs w:val="22"/>
        </w:rPr>
        <w:t xml:space="preserve">) </w:t>
      </w:r>
      <w:r w:rsidRPr="00673EAF">
        <w:rPr>
          <w:color w:val="auto"/>
          <w:sz w:val="22"/>
          <w:szCs w:val="22"/>
        </w:rPr>
        <w:t xml:space="preserve">formazione dei dipendenti; </w:t>
      </w:r>
    </w:p>
    <w:p w:rsidR="00E6648F" w:rsidRPr="00673EAF" w:rsidRDefault="00E6648F" w:rsidP="00D36908">
      <w:pPr>
        <w:pStyle w:val="Default"/>
        <w:jc w:val="both"/>
        <w:rPr>
          <w:color w:val="auto"/>
          <w:sz w:val="22"/>
          <w:szCs w:val="22"/>
        </w:rPr>
      </w:pPr>
      <w:r>
        <w:rPr>
          <w:b/>
          <w:color w:val="auto"/>
          <w:sz w:val="22"/>
          <w:szCs w:val="22"/>
        </w:rPr>
        <w:t>i</w:t>
      </w:r>
      <w:r w:rsidRPr="00673EAF">
        <w:rPr>
          <w:b/>
          <w:color w:val="auto"/>
          <w:sz w:val="22"/>
          <w:szCs w:val="22"/>
        </w:rPr>
        <w:t>)</w:t>
      </w:r>
      <w:r w:rsidRPr="00673EAF">
        <w:rPr>
          <w:color w:val="auto"/>
          <w:sz w:val="22"/>
          <w:szCs w:val="22"/>
        </w:rPr>
        <w:t xml:space="preserve"> Informatizzazione dei procedimenti e processi. Fatto salvo eventuali rinvii o proroghe, si prevede l’applicazione del DPR 13.11.2014 in merito alla formazione, trasmissione, copia, duplicazione, validazione, riproduzione e conservazione dei documenti informatici. Occorre </w:t>
      </w:r>
      <w:proofErr w:type="gramStart"/>
      <w:r w:rsidRPr="00673EAF">
        <w:rPr>
          <w:color w:val="auto"/>
          <w:sz w:val="22"/>
          <w:szCs w:val="22"/>
        </w:rPr>
        <w:t>pertanto  proseguire</w:t>
      </w:r>
      <w:proofErr w:type="gramEnd"/>
      <w:r w:rsidRPr="00673EAF">
        <w:rPr>
          <w:color w:val="auto"/>
          <w:sz w:val="22"/>
          <w:szCs w:val="22"/>
        </w:rPr>
        <w:t xml:space="preserve"> nell’opera di informatizzazione dell’attività procedimentale degli uffici. Occorre proseguire nello sviluppo della automazione dei processi di tutte le aree. Nel corso dell’anno si prevedono, compatibilmente con le risorse messe a disposizione, degli interventi di informatizzazione dei processi finalizzati a quanto sopra riportato.</w:t>
      </w:r>
    </w:p>
    <w:p w:rsidR="00E6648F" w:rsidRPr="00673EAF" w:rsidRDefault="00E6648F" w:rsidP="00A522B4">
      <w:pPr>
        <w:pStyle w:val="Default"/>
        <w:jc w:val="both"/>
        <w:rPr>
          <w:color w:val="auto"/>
          <w:sz w:val="22"/>
          <w:szCs w:val="22"/>
        </w:rPr>
      </w:pPr>
      <w:r w:rsidRPr="00673EAF">
        <w:rPr>
          <w:b/>
          <w:bCs/>
          <w:color w:val="auto"/>
          <w:sz w:val="22"/>
          <w:szCs w:val="22"/>
        </w:rPr>
        <w:t>Anno 201</w:t>
      </w:r>
      <w:r>
        <w:rPr>
          <w:b/>
          <w:bCs/>
          <w:color w:val="auto"/>
          <w:sz w:val="22"/>
          <w:szCs w:val="22"/>
        </w:rPr>
        <w:t>9</w:t>
      </w:r>
      <w:r w:rsidRPr="00673EAF">
        <w:rPr>
          <w:b/>
          <w:bCs/>
          <w:color w:val="auto"/>
          <w:sz w:val="22"/>
          <w:szCs w:val="22"/>
        </w:rPr>
        <w:t xml:space="preserve"> </w:t>
      </w:r>
    </w:p>
    <w:p w:rsidR="00E6648F" w:rsidRPr="00673EAF" w:rsidRDefault="00E6648F" w:rsidP="00CA17F7">
      <w:pPr>
        <w:pStyle w:val="Default"/>
        <w:jc w:val="both"/>
        <w:rPr>
          <w:color w:val="auto"/>
          <w:sz w:val="22"/>
          <w:szCs w:val="22"/>
        </w:rPr>
      </w:pPr>
      <w:r w:rsidRPr="00673EAF">
        <w:rPr>
          <w:b/>
          <w:bCs/>
          <w:color w:val="auto"/>
          <w:sz w:val="22"/>
          <w:szCs w:val="22"/>
        </w:rPr>
        <w:t>a)</w:t>
      </w:r>
      <w:r w:rsidRPr="00673EAF">
        <w:rPr>
          <w:bCs/>
          <w:color w:val="auto"/>
          <w:sz w:val="22"/>
          <w:szCs w:val="22"/>
        </w:rPr>
        <w:t xml:space="preserve"> verificare</w:t>
      </w:r>
      <w:r w:rsidRPr="00673EAF">
        <w:rPr>
          <w:b/>
          <w:bCs/>
          <w:color w:val="auto"/>
          <w:sz w:val="22"/>
          <w:szCs w:val="22"/>
        </w:rPr>
        <w:t xml:space="preserve"> </w:t>
      </w:r>
      <w:r w:rsidRPr="00673EAF">
        <w:rPr>
          <w:color w:val="auto"/>
          <w:sz w:val="22"/>
          <w:szCs w:val="22"/>
        </w:rPr>
        <w:t>le attività a rischio corruzione. I responsabili di struttura dovranno, entro la f</w:t>
      </w:r>
      <w:r>
        <w:rPr>
          <w:color w:val="auto"/>
          <w:sz w:val="22"/>
          <w:szCs w:val="22"/>
        </w:rPr>
        <w:t>ine del 2019</w:t>
      </w:r>
      <w:r w:rsidRPr="00673EAF">
        <w:rPr>
          <w:color w:val="auto"/>
          <w:sz w:val="22"/>
          <w:szCs w:val="22"/>
        </w:rPr>
        <w:t xml:space="preserve">: </w:t>
      </w:r>
    </w:p>
    <w:p w:rsidR="00E6648F" w:rsidRPr="00673EAF" w:rsidRDefault="00E6648F" w:rsidP="00CA17F7">
      <w:pPr>
        <w:pStyle w:val="Default"/>
        <w:jc w:val="both"/>
        <w:rPr>
          <w:color w:val="auto"/>
          <w:sz w:val="22"/>
          <w:szCs w:val="22"/>
        </w:rPr>
      </w:pPr>
      <w:r w:rsidRPr="00673EAF">
        <w:rPr>
          <w:color w:val="auto"/>
          <w:sz w:val="22"/>
          <w:szCs w:val="22"/>
        </w:rPr>
        <w:t xml:space="preserve">1. fornire al Responsabile della prevenzione della corruzione le informazioni necessarie e le proposte adeguate per l’adozione di misure idonee a prevenire e contrastare i fenomeni di corruzione e a controllarne il rispetto; </w:t>
      </w:r>
    </w:p>
    <w:p w:rsidR="00E6648F" w:rsidRPr="00673EAF" w:rsidRDefault="00E6648F" w:rsidP="00CA17F7">
      <w:pPr>
        <w:pStyle w:val="Default"/>
        <w:jc w:val="both"/>
        <w:rPr>
          <w:color w:val="auto"/>
          <w:sz w:val="22"/>
          <w:szCs w:val="22"/>
        </w:rPr>
      </w:pPr>
      <w:r w:rsidRPr="00673EAF">
        <w:rPr>
          <w:color w:val="auto"/>
          <w:sz w:val="22"/>
          <w:szCs w:val="22"/>
        </w:rPr>
        <w:t xml:space="preserve">2. qualora emergesse un effettivo e concreto rischio corruzione, avanzare proposte per la rotazione del personale soggetto a procedimenti penali e/o disciplinari per condotta di natura corruttiva; </w:t>
      </w:r>
    </w:p>
    <w:p w:rsidR="00E6648F" w:rsidRPr="00673EAF" w:rsidRDefault="00E6648F" w:rsidP="00CA17F7">
      <w:pPr>
        <w:pStyle w:val="Default"/>
        <w:jc w:val="both"/>
        <w:rPr>
          <w:color w:val="auto"/>
          <w:sz w:val="22"/>
          <w:szCs w:val="22"/>
        </w:rPr>
      </w:pPr>
      <w:r w:rsidRPr="00673EAF">
        <w:rPr>
          <w:color w:val="auto"/>
          <w:sz w:val="22"/>
          <w:szCs w:val="22"/>
        </w:rPr>
        <w:t xml:space="preserve">3. segnalare al Responsabile della corruzione (art. 1, comma 9, lettera c), Legge 190/2012) ogni evento o dati utili per l’espletamento delle proprie funzioni. </w:t>
      </w:r>
    </w:p>
    <w:p w:rsidR="00E6648F" w:rsidRPr="00673EAF" w:rsidRDefault="00E6648F" w:rsidP="00A522B4">
      <w:pPr>
        <w:pStyle w:val="Default"/>
        <w:jc w:val="both"/>
        <w:rPr>
          <w:color w:val="auto"/>
          <w:sz w:val="22"/>
          <w:szCs w:val="22"/>
        </w:rPr>
      </w:pPr>
      <w:r w:rsidRPr="00673EAF">
        <w:rPr>
          <w:b/>
          <w:bCs/>
          <w:color w:val="auto"/>
          <w:sz w:val="22"/>
          <w:szCs w:val="22"/>
        </w:rPr>
        <w:t>b)</w:t>
      </w:r>
      <w:r w:rsidRPr="00673EAF">
        <w:rPr>
          <w:color w:val="auto"/>
          <w:sz w:val="22"/>
          <w:szCs w:val="22"/>
        </w:rPr>
        <w:t xml:space="preserve"> Relazione di</w:t>
      </w:r>
      <w:r w:rsidRPr="00673EAF">
        <w:rPr>
          <w:b/>
          <w:bCs/>
          <w:color w:val="auto"/>
          <w:sz w:val="22"/>
          <w:szCs w:val="22"/>
        </w:rPr>
        <w:t xml:space="preserve"> </w:t>
      </w:r>
      <w:r w:rsidRPr="00673EAF">
        <w:rPr>
          <w:color w:val="auto"/>
          <w:sz w:val="22"/>
          <w:szCs w:val="22"/>
        </w:rPr>
        <w:t>verifica dell’efficacia del</w:t>
      </w:r>
      <w:r>
        <w:rPr>
          <w:color w:val="auto"/>
          <w:sz w:val="22"/>
          <w:szCs w:val="22"/>
        </w:rPr>
        <w:t>le azioni messe in atto nel 2018</w:t>
      </w:r>
      <w:r w:rsidRPr="00673EAF">
        <w:rPr>
          <w:color w:val="auto"/>
          <w:sz w:val="22"/>
          <w:szCs w:val="22"/>
        </w:rPr>
        <w:t xml:space="preserve"> (comma 10, lettera a, Legge 190/2012), da parte del Responsabile della prevenzione della corruzione, d’intesa con i Responsabili di Struttura; </w:t>
      </w:r>
    </w:p>
    <w:p w:rsidR="00E6648F" w:rsidRPr="00673EAF" w:rsidRDefault="00E6648F" w:rsidP="00A522B4">
      <w:pPr>
        <w:pStyle w:val="Default"/>
        <w:jc w:val="both"/>
        <w:rPr>
          <w:color w:val="auto"/>
          <w:sz w:val="22"/>
          <w:szCs w:val="22"/>
        </w:rPr>
      </w:pPr>
      <w:r w:rsidRPr="00673EAF">
        <w:rPr>
          <w:b/>
          <w:bCs/>
          <w:color w:val="auto"/>
          <w:sz w:val="22"/>
          <w:szCs w:val="22"/>
        </w:rPr>
        <w:t xml:space="preserve">c) </w:t>
      </w:r>
      <w:r w:rsidRPr="00673EAF">
        <w:rPr>
          <w:color w:val="auto"/>
          <w:sz w:val="22"/>
          <w:szCs w:val="22"/>
        </w:rPr>
        <w:t xml:space="preserve">definizione di obiettivi da assegnare ai Responsabili inerenti direttamente il tema della trasparenza e dell’anticorruzione; </w:t>
      </w:r>
    </w:p>
    <w:p w:rsidR="00E6648F" w:rsidRPr="00673EAF" w:rsidRDefault="00E6648F" w:rsidP="00A522B4">
      <w:pPr>
        <w:pStyle w:val="Default"/>
        <w:jc w:val="both"/>
        <w:rPr>
          <w:color w:val="auto"/>
          <w:sz w:val="22"/>
          <w:szCs w:val="22"/>
        </w:rPr>
      </w:pPr>
      <w:r w:rsidRPr="00673EAF">
        <w:rPr>
          <w:b/>
          <w:bCs/>
          <w:color w:val="auto"/>
          <w:sz w:val="22"/>
          <w:szCs w:val="22"/>
        </w:rPr>
        <w:t xml:space="preserve">d) </w:t>
      </w:r>
      <w:r>
        <w:rPr>
          <w:color w:val="auto"/>
          <w:sz w:val="22"/>
          <w:szCs w:val="22"/>
        </w:rPr>
        <w:t>applicazione</w:t>
      </w:r>
      <w:r w:rsidRPr="00673EAF">
        <w:rPr>
          <w:color w:val="auto"/>
          <w:sz w:val="22"/>
          <w:szCs w:val="22"/>
        </w:rPr>
        <w:t xml:space="preserve"> dell’art. 35-bis del decreto legislativo 30 marzo 2001, n. 165, introdotto dal comma 46 della legge 190/2012 – </w:t>
      </w:r>
      <w:r w:rsidRPr="00673EAF">
        <w:rPr>
          <w:i/>
          <w:iCs/>
          <w:color w:val="auto"/>
          <w:sz w:val="22"/>
          <w:szCs w:val="22"/>
        </w:rPr>
        <w:t xml:space="preserve">Prevenzione del fenomeno della corruzione nella formazione di commissioni e </w:t>
      </w:r>
      <w:proofErr w:type="gramStart"/>
      <w:r w:rsidRPr="00673EAF">
        <w:rPr>
          <w:i/>
          <w:iCs/>
          <w:color w:val="auto"/>
          <w:sz w:val="22"/>
          <w:szCs w:val="22"/>
        </w:rPr>
        <w:t>nelle assegnazione</w:t>
      </w:r>
      <w:proofErr w:type="gramEnd"/>
      <w:r w:rsidRPr="00673EAF">
        <w:rPr>
          <w:i/>
          <w:iCs/>
          <w:color w:val="auto"/>
          <w:sz w:val="22"/>
          <w:szCs w:val="22"/>
        </w:rPr>
        <w:t xml:space="preserve"> agli uffici</w:t>
      </w:r>
      <w:r w:rsidRPr="00673EAF">
        <w:rPr>
          <w:color w:val="auto"/>
          <w:sz w:val="22"/>
          <w:szCs w:val="22"/>
        </w:rPr>
        <w:t xml:space="preserve"> - per coloro che sono stati condannati, anche con sentenza passata in giudicato, per reati previsti nel Capo I Titolo II del libro II° del c.p.</w:t>
      </w:r>
    </w:p>
    <w:p w:rsidR="00E6648F" w:rsidRPr="002D2C31" w:rsidRDefault="00E6648F" w:rsidP="00A522B4">
      <w:pPr>
        <w:pStyle w:val="Default"/>
        <w:jc w:val="both"/>
        <w:rPr>
          <w:color w:val="auto"/>
          <w:sz w:val="22"/>
          <w:szCs w:val="22"/>
        </w:rPr>
      </w:pPr>
      <w:r w:rsidRPr="002D2C31">
        <w:rPr>
          <w:b/>
          <w:color w:val="auto"/>
          <w:sz w:val="22"/>
          <w:szCs w:val="22"/>
        </w:rPr>
        <w:t>e)</w:t>
      </w:r>
      <w:r w:rsidRPr="002D2C31">
        <w:rPr>
          <w:color w:val="auto"/>
          <w:sz w:val="22"/>
          <w:szCs w:val="22"/>
        </w:rPr>
        <w:t xml:space="preserve"> Informatizzazione dei procedimenti e processi e applicazione del DPR 13.11.2014 in merito alla formazione, trasmissione, copia, duplicazione, validazione, riproduzione e conservazione dei documenti informatici. Occorre </w:t>
      </w:r>
      <w:proofErr w:type="gramStart"/>
      <w:r w:rsidRPr="002D2C31">
        <w:rPr>
          <w:color w:val="auto"/>
          <w:sz w:val="22"/>
          <w:szCs w:val="22"/>
        </w:rPr>
        <w:t>pertanto  proseguire</w:t>
      </w:r>
      <w:proofErr w:type="gramEnd"/>
      <w:r w:rsidRPr="002D2C31">
        <w:rPr>
          <w:color w:val="auto"/>
          <w:sz w:val="22"/>
          <w:szCs w:val="22"/>
        </w:rPr>
        <w:t xml:space="preserve"> nell’opera di informatizzazione dell’attività procedimentale degli uffici. Occorre proseguire nello sviluppo della automazione dei processi di tutte le aree. Nel corso dell’anno si prevedono, compatibilmente con le risorse messe a disposizione, degli interventi di informatizzazione dei processi finalizzati a quanto sopra riportato.</w:t>
      </w:r>
    </w:p>
    <w:p w:rsidR="00E6648F" w:rsidRPr="00673EAF" w:rsidRDefault="00E6648F" w:rsidP="00A522B4">
      <w:pPr>
        <w:pStyle w:val="Default"/>
        <w:jc w:val="both"/>
        <w:rPr>
          <w:color w:val="auto"/>
          <w:sz w:val="22"/>
          <w:szCs w:val="22"/>
        </w:rPr>
      </w:pPr>
      <w:r w:rsidRPr="00673EAF">
        <w:rPr>
          <w:b/>
          <w:bCs/>
          <w:color w:val="auto"/>
          <w:sz w:val="22"/>
          <w:szCs w:val="22"/>
        </w:rPr>
        <w:t>Anno 20</w:t>
      </w:r>
      <w:r>
        <w:rPr>
          <w:b/>
          <w:bCs/>
          <w:color w:val="auto"/>
          <w:sz w:val="22"/>
          <w:szCs w:val="22"/>
        </w:rPr>
        <w:t>20</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Relazione di</w:t>
      </w:r>
      <w:r w:rsidRPr="00673EAF">
        <w:rPr>
          <w:b/>
          <w:bCs/>
          <w:color w:val="auto"/>
          <w:sz w:val="22"/>
          <w:szCs w:val="22"/>
        </w:rPr>
        <w:t xml:space="preserve"> </w:t>
      </w:r>
      <w:r w:rsidRPr="00673EAF">
        <w:rPr>
          <w:color w:val="auto"/>
          <w:sz w:val="22"/>
          <w:szCs w:val="22"/>
        </w:rPr>
        <w:t>verifica dell’efficacia del</w:t>
      </w:r>
      <w:r>
        <w:rPr>
          <w:color w:val="auto"/>
          <w:sz w:val="22"/>
          <w:szCs w:val="22"/>
        </w:rPr>
        <w:t>le azioni messe in atto nel 2019</w:t>
      </w:r>
      <w:r w:rsidRPr="00673EAF">
        <w:rPr>
          <w:color w:val="auto"/>
          <w:sz w:val="22"/>
          <w:szCs w:val="22"/>
        </w:rPr>
        <w:t xml:space="preserve"> (comma 10, lettera a, Legge 190/2012), da parte del Responsabile della prevenzione della corruzione, d’intesa con i Responsabili di Struttura e analisi degli esiti dell’applicazione d</w:t>
      </w:r>
      <w:r>
        <w:rPr>
          <w:color w:val="auto"/>
          <w:sz w:val="22"/>
          <w:szCs w:val="22"/>
        </w:rPr>
        <w:t>elle procedure attivate nel 2019</w:t>
      </w:r>
      <w:r w:rsidRPr="00673EAF">
        <w:rPr>
          <w:color w:val="auto"/>
          <w:sz w:val="22"/>
          <w:szCs w:val="22"/>
        </w:rPr>
        <w:t>;</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 xml:space="preserve">Qualora emergesse un effettivo e concreto rischio corruzione, avanzare proposte per la rotazione del personale soggetto a procedimenti penali e/o disciplinari per condotta di natura corruttiva; </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 xml:space="preserve">Segnalare al Responsabile della corruzione (art. 1, comma 9, lettera c), Legge 190/2012) ogni evento o dati utili per l’espletamento delle proprie funzioni. </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 xml:space="preserve">Definizione di procedure di verifica specifica per le criticità riscontrate; </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 xml:space="preserve">Informatizzazione dei procedimenti e processi. A seguito dell’applicazione del DPR 13.11.2014, in merito alla formazione, trasmissione, copia, duplicazione, validazione, riproduzione e conservazione dei </w:t>
      </w:r>
      <w:r w:rsidRPr="00673EAF">
        <w:rPr>
          <w:color w:val="auto"/>
          <w:sz w:val="22"/>
          <w:szCs w:val="22"/>
        </w:rPr>
        <w:lastRenderedPageBreak/>
        <w:t>documenti informatici si dovrà gestire questa nuova modalità organizzativa e proseguire nell’opera di informatizzazione dell’attività procedimentale degli uffici. Nel corso dell’anno si prevedono, compatibilmente con le risorse messe a disposizione, degli interventi di informatizzazione dei processi finalizzati a quanto sopra riportato.</w:t>
      </w:r>
    </w:p>
    <w:p w:rsidR="00E6648F" w:rsidRPr="00673EAF" w:rsidRDefault="00E6648F" w:rsidP="00C113EF">
      <w:pPr>
        <w:pStyle w:val="Default"/>
        <w:numPr>
          <w:ilvl w:val="0"/>
          <w:numId w:val="2"/>
        </w:numPr>
        <w:ind w:left="426" w:hanging="426"/>
        <w:jc w:val="both"/>
        <w:rPr>
          <w:color w:val="auto"/>
          <w:sz w:val="22"/>
          <w:szCs w:val="22"/>
        </w:rPr>
      </w:pPr>
      <w:r w:rsidRPr="00673EAF">
        <w:rPr>
          <w:color w:val="auto"/>
          <w:sz w:val="22"/>
          <w:szCs w:val="22"/>
        </w:rPr>
        <w:t xml:space="preserve">Eventuale revisione delle procedure poste in essere negli anni precedenti; </w:t>
      </w:r>
    </w:p>
    <w:p w:rsidR="00E6648F" w:rsidRDefault="00E6648F" w:rsidP="008A5518">
      <w:pPr>
        <w:pStyle w:val="Nessunaspaziatura1"/>
        <w:jc w:val="center"/>
        <w:rPr>
          <w:rFonts w:ascii="Times New Roman" w:hAnsi="Times New Roman"/>
          <w:b/>
          <w:sz w:val="28"/>
          <w:szCs w:val="28"/>
          <w:u w:val="single"/>
        </w:rPr>
      </w:pPr>
    </w:p>
    <w:p w:rsidR="00E6648F" w:rsidRDefault="00E6648F" w:rsidP="008A5518">
      <w:pPr>
        <w:pStyle w:val="Nessunaspaziatura1"/>
        <w:jc w:val="center"/>
        <w:rPr>
          <w:rFonts w:ascii="Times New Roman" w:hAnsi="Times New Roman"/>
          <w:b/>
          <w:sz w:val="28"/>
          <w:szCs w:val="28"/>
          <w:u w:val="single"/>
        </w:rPr>
      </w:pPr>
    </w:p>
    <w:p w:rsidR="00E6648F" w:rsidRPr="001F5187" w:rsidRDefault="00E6648F" w:rsidP="008A5518">
      <w:pPr>
        <w:pStyle w:val="Nessunaspaziatura1"/>
        <w:jc w:val="center"/>
        <w:rPr>
          <w:rFonts w:ascii="Times New Roman" w:hAnsi="Times New Roman"/>
          <w:b/>
          <w:sz w:val="28"/>
          <w:szCs w:val="28"/>
          <w:u w:val="single"/>
        </w:rPr>
      </w:pPr>
      <w:r w:rsidRPr="001F5187">
        <w:rPr>
          <w:rFonts w:ascii="Times New Roman" w:hAnsi="Times New Roman"/>
          <w:b/>
          <w:sz w:val="28"/>
          <w:szCs w:val="28"/>
          <w:u w:val="single"/>
        </w:rPr>
        <w:t>TITOLO II</w:t>
      </w:r>
    </w:p>
    <w:p w:rsidR="00E6648F" w:rsidRPr="001F5187" w:rsidRDefault="00E6648F" w:rsidP="008A5518">
      <w:pPr>
        <w:pStyle w:val="Nessunaspaziatura1"/>
        <w:jc w:val="center"/>
        <w:rPr>
          <w:rFonts w:ascii="Times New Roman" w:hAnsi="Times New Roman"/>
          <w:b/>
          <w:sz w:val="28"/>
          <w:szCs w:val="28"/>
          <w:u w:val="single"/>
        </w:rPr>
      </w:pPr>
      <w:r w:rsidRPr="001F5187">
        <w:rPr>
          <w:rFonts w:ascii="Times New Roman" w:hAnsi="Times New Roman"/>
          <w:b/>
          <w:sz w:val="28"/>
          <w:szCs w:val="28"/>
          <w:u w:val="single"/>
        </w:rPr>
        <w:t xml:space="preserve">IL PIANO TRIENNALE PER LA TRASPARENZA E L’INTEGRITA’ AGGIORNAMENTO </w:t>
      </w:r>
    </w:p>
    <w:p w:rsidR="00E6648F" w:rsidRPr="001F5187" w:rsidRDefault="00E6648F" w:rsidP="008A5518">
      <w:pPr>
        <w:pStyle w:val="Nessunaspaziatura1"/>
        <w:jc w:val="center"/>
        <w:rPr>
          <w:rFonts w:ascii="Times New Roman" w:hAnsi="Times New Roman"/>
          <w:b/>
          <w:sz w:val="28"/>
          <w:szCs w:val="28"/>
          <w:u w:val="single"/>
        </w:rPr>
      </w:pPr>
      <w:r>
        <w:rPr>
          <w:rFonts w:ascii="Times New Roman" w:hAnsi="Times New Roman"/>
          <w:b/>
          <w:sz w:val="28"/>
          <w:szCs w:val="28"/>
          <w:u w:val="single"/>
        </w:rPr>
        <w:t xml:space="preserve"> 2018-2020</w:t>
      </w:r>
    </w:p>
    <w:p w:rsidR="00E6648F" w:rsidRPr="00F5763A" w:rsidRDefault="00E6648F" w:rsidP="008A5518">
      <w:pPr>
        <w:pStyle w:val="Default"/>
        <w:jc w:val="both"/>
        <w:rPr>
          <w:color w:val="auto"/>
          <w:sz w:val="23"/>
          <w:szCs w:val="23"/>
        </w:rPr>
      </w:pPr>
    </w:p>
    <w:p w:rsidR="00E6648F" w:rsidRPr="00F5763A" w:rsidRDefault="00E6648F" w:rsidP="008A5518">
      <w:pPr>
        <w:pStyle w:val="Default"/>
        <w:jc w:val="both"/>
        <w:rPr>
          <w:color w:val="auto"/>
          <w:sz w:val="22"/>
          <w:szCs w:val="22"/>
        </w:rPr>
      </w:pPr>
      <w:r w:rsidRPr="002D2C31">
        <w:rPr>
          <w:color w:val="auto"/>
          <w:sz w:val="22"/>
          <w:szCs w:val="22"/>
        </w:rPr>
        <w:t>Si ribadisce quanto riportato nelle deliberazioni della Giunta Comunale, con le quali questo comune ha</w:t>
      </w:r>
      <w:r w:rsidRPr="00F5763A">
        <w:rPr>
          <w:color w:val="auto"/>
          <w:sz w:val="22"/>
          <w:szCs w:val="22"/>
        </w:rPr>
        <w:t xml:space="preserve"> approvato il Piano Triennale per la trasparenza </w:t>
      </w:r>
      <w:r>
        <w:rPr>
          <w:color w:val="auto"/>
          <w:sz w:val="22"/>
          <w:szCs w:val="22"/>
        </w:rPr>
        <w:t>e l’integrità (PTTI) 2014-2016,</w:t>
      </w:r>
      <w:r w:rsidRPr="00F5763A">
        <w:rPr>
          <w:color w:val="auto"/>
          <w:sz w:val="22"/>
          <w:szCs w:val="22"/>
        </w:rPr>
        <w:t xml:space="preserve"> 2015-2017</w:t>
      </w:r>
      <w:r>
        <w:rPr>
          <w:color w:val="auto"/>
          <w:sz w:val="22"/>
          <w:szCs w:val="22"/>
        </w:rPr>
        <w:t xml:space="preserve"> e 2016-2018 nonché il </w:t>
      </w:r>
      <w:proofErr w:type="gramStart"/>
      <w:r>
        <w:rPr>
          <w:color w:val="auto"/>
          <w:sz w:val="22"/>
          <w:szCs w:val="22"/>
        </w:rPr>
        <w:t>PTTI  in</w:t>
      </w:r>
      <w:proofErr w:type="gramEnd"/>
      <w:r>
        <w:rPr>
          <w:color w:val="auto"/>
          <w:sz w:val="22"/>
          <w:szCs w:val="22"/>
        </w:rPr>
        <w:t xml:space="preserve"> allegato al PTPC 2017-2019</w:t>
      </w:r>
      <w:r w:rsidRPr="00F5763A">
        <w:rPr>
          <w:color w:val="auto"/>
          <w:sz w:val="22"/>
          <w:szCs w:val="22"/>
        </w:rPr>
        <w:t xml:space="preserve"> , pubblicati e visionabili sul sito istituzionale nella sezione “ Amministrazione Trasparente” a cui si rimanda per la parte normativa e di linee guida fatto salvo quanto meglio specificato successivamente in aggiornamento del PTTI.</w:t>
      </w:r>
    </w:p>
    <w:p w:rsidR="00E6648F" w:rsidRDefault="00E6648F" w:rsidP="00F5763A">
      <w:pPr>
        <w:pStyle w:val="Nessunaspaziatura"/>
        <w:jc w:val="both"/>
        <w:rPr>
          <w:rFonts w:ascii="Times New Roman" w:hAnsi="Times New Roman"/>
          <w:b/>
          <w:sz w:val="24"/>
          <w:szCs w:val="24"/>
        </w:rPr>
      </w:pPr>
      <w:bookmarkStart w:id="3" w:name="_Toc437942538"/>
    </w:p>
    <w:p w:rsidR="00E6648F" w:rsidRPr="00F5763A" w:rsidRDefault="00E6648F" w:rsidP="006F5F75">
      <w:pPr>
        <w:pStyle w:val="Nessunaspaziatura"/>
        <w:jc w:val="both"/>
        <w:rPr>
          <w:rFonts w:ascii="Times New Roman" w:hAnsi="Times New Roman"/>
          <w:b/>
          <w:sz w:val="24"/>
          <w:szCs w:val="24"/>
        </w:rPr>
      </w:pPr>
      <w:r w:rsidRPr="00F5763A">
        <w:rPr>
          <w:rFonts w:ascii="Times New Roman" w:hAnsi="Times New Roman"/>
          <w:b/>
          <w:sz w:val="24"/>
          <w:szCs w:val="24"/>
        </w:rPr>
        <w:t>1. La trasparenza</w:t>
      </w:r>
      <w:bookmarkEnd w:id="3"/>
    </w:p>
    <w:p w:rsidR="00E6648F" w:rsidRPr="00F5763A" w:rsidRDefault="00E6648F" w:rsidP="006F5F75">
      <w:pPr>
        <w:spacing w:after="0" w:line="240" w:lineRule="auto"/>
        <w:jc w:val="both"/>
        <w:rPr>
          <w:rFonts w:ascii="Times New Roman" w:hAnsi="Times New Roman"/>
          <w:b/>
          <w:color w:val="000000"/>
        </w:rPr>
      </w:pPr>
      <w:r w:rsidRPr="00F5763A">
        <w:rPr>
          <w:rFonts w:ascii="Times New Roman" w:hAnsi="Times New Roman"/>
          <w:b/>
          <w:color w:val="000000"/>
        </w:rPr>
        <w:t xml:space="preserve">L’amministrazione ritiene la </w:t>
      </w:r>
      <w:r w:rsidRPr="00F5763A">
        <w:rPr>
          <w:rFonts w:ascii="Times New Roman" w:hAnsi="Times New Roman"/>
          <w:b/>
          <w:i/>
          <w:color w:val="000000"/>
        </w:rPr>
        <w:t>trasparenza sostanziale</w:t>
      </w:r>
      <w:r w:rsidRPr="00F5763A">
        <w:rPr>
          <w:rFonts w:ascii="Times New Roman" w:hAnsi="Times New Roman"/>
          <w:b/>
          <w:color w:val="000000"/>
        </w:rPr>
        <w:t xml:space="preserve"> della PA e l’accesso civico le misure principali per contrastare i fenomeni corruttivi.  </w:t>
      </w:r>
    </w:p>
    <w:p w:rsidR="00E6648F" w:rsidRPr="00F5763A" w:rsidRDefault="00E6648F" w:rsidP="006F5F75">
      <w:pPr>
        <w:spacing w:after="0" w:line="240" w:lineRule="auto"/>
        <w:jc w:val="both"/>
        <w:rPr>
          <w:rFonts w:ascii="Times New Roman" w:hAnsi="Times New Roman"/>
        </w:rPr>
      </w:pPr>
      <w:r w:rsidRPr="00F5763A">
        <w:rPr>
          <w:rFonts w:ascii="Times New Roman" w:hAnsi="Times New Roman"/>
        </w:rPr>
        <w:t>Il 14 marzo 2013 il legislatore ha varato il decreto legislativo 33/2013 di “</w:t>
      </w:r>
      <w:r w:rsidRPr="00F5763A">
        <w:rPr>
          <w:rFonts w:ascii="Times New Roman" w:hAnsi="Times New Roman"/>
          <w:i/>
        </w:rPr>
        <w:t>Riordino della disciplina riguardante gli obblighi di pubblicità, trasparenza e diffusione di informazioni da parte delle pubbliche amministrazioni</w:t>
      </w:r>
      <w:r w:rsidRPr="00F5763A">
        <w:rPr>
          <w:rFonts w:ascii="Times New Roman" w:hAnsi="Times New Roman"/>
        </w:rPr>
        <w:t xml:space="preserve">”. </w:t>
      </w:r>
    </w:p>
    <w:p w:rsidR="00E6648F" w:rsidRPr="00F5763A" w:rsidRDefault="00E6648F" w:rsidP="006F5F75">
      <w:pPr>
        <w:spacing w:after="0" w:line="240" w:lineRule="auto"/>
        <w:jc w:val="both"/>
        <w:rPr>
          <w:rFonts w:ascii="Times New Roman" w:hAnsi="Times New Roman"/>
          <w:color w:val="000000"/>
        </w:rPr>
      </w:pPr>
      <w:r w:rsidRPr="00F5763A">
        <w:rPr>
          <w:rFonts w:ascii="Times New Roman" w:hAnsi="Times New Roman"/>
          <w:color w:val="000000"/>
        </w:rPr>
        <w:t xml:space="preserve">Il decreto legislativo 97/2016, il </w:t>
      </w:r>
      <w:proofErr w:type="spellStart"/>
      <w:r w:rsidRPr="00F5763A">
        <w:rPr>
          <w:rFonts w:ascii="Times New Roman" w:hAnsi="Times New Roman"/>
          <w:color w:val="000000"/>
        </w:rPr>
        <w:t>cosidetto</w:t>
      </w:r>
      <w:proofErr w:type="spellEnd"/>
      <w:r w:rsidRPr="00F5763A">
        <w:rPr>
          <w:rFonts w:ascii="Times New Roman" w:hAnsi="Times New Roman"/>
          <w:color w:val="000000"/>
        </w:rPr>
        <w:t xml:space="preserve"> </w:t>
      </w:r>
      <w:proofErr w:type="spellStart"/>
      <w:r w:rsidRPr="00F5763A">
        <w:rPr>
          <w:rFonts w:ascii="Times New Roman" w:hAnsi="Times New Roman"/>
          <w:i/>
          <w:color w:val="000000"/>
        </w:rPr>
        <w:t>Freedom</w:t>
      </w:r>
      <w:proofErr w:type="spellEnd"/>
      <w:r w:rsidRPr="00F5763A">
        <w:rPr>
          <w:rFonts w:ascii="Times New Roman" w:hAnsi="Times New Roman"/>
          <w:i/>
          <w:color w:val="000000"/>
        </w:rPr>
        <w:t xml:space="preserve"> of Information Act</w:t>
      </w:r>
      <w:r w:rsidRPr="00F5763A">
        <w:rPr>
          <w:rFonts w:ascii="Times New Roman" w:hAnsi="Times New Roman"/>
          <w:color w:val="000000"/>
        </w:rPr>
        <w:t xml:space="preserve"> </w:t>
      </w:r>
      <w:r>
        <w:rPr>
          <w:rFonts w:ascii="Times New Roman" w:hAnsi="Times New Roman"/>
          <w:color w:val="000000"/>
        </w:rPr>
        <w:t>(</w:t>
      </w:r>
      <w:r w:rsidRPr="002D2C31">
        <w:rPr>
          <w:rFonts w:ascii="Times New Roman" w:hAnsi="Times New Roman"/>
          <w:i/>
          <w:color w:val="000000"/>
        </w:rPr>
        <w:t>Foia</w:t>
      </w:r>
      <w:r>
        <w:rPr>
          <w:rFonts w:ascii="Times New Roman" w:hAnsi="Times New Roman"/>
          <w:i/>
          <w:color w:val="000000"/>
        </w:rPr>
        <w:t>,</w:t>
      </w:r>
      <w:r w:rsidRPr="002D2C31">
        <w:rPr>
          <w:rFonts w:ascii="Times New Roman" w:hAnsi="Times New Roman"/>
          <w:i/>
          <w:color w:val="000000"/>
        </w:rPr>
        <w:t>)</w:t>
      </w:r>
      <w:r>
        <w:rPr>
          <w:rFonts w:ascii="Times New Roman" w:hAnsi="Times New Roman"/>
          <w:color w:val="000000"/>
        </w:rPr>
        <w:t xml:space="preserve"> </w:t>
      </w:r>
      <w:r w:rsidRPr="00F5763A">
        <w:rPr>
          <w:rFonts w:ascii="Times New Roman" w:hAnsi="Times New Roman"/>
          <w:color w:val="000000"/>
        </w:rPr>
        <w:t>ha modificato la quasi totalità degli articoli e degli istituiti del suddetto “</w:t>
      </w:r>
      <w:r w:rsidRPr="00F5763A">
        <w:rPr>
          <w:rFonts w:ascii="Times New Roman" w:hAnsi="Times New Roman"/>
          <w:i/>
          <w:color w:val="000000"/>
        </w:rPr>
        <w:t>decreto trasparenza</w:t>
      </w:r>
      <w:r w:rsidRPr="00F5763A">
        <w:rPr>
          <w:rFonts w:ascii="Times New Roman" w:hAnsi="Times New Roman"/>
          <w:color w:val="000000"/>
        </w:rPr>
        <w:t>”</w:t>
      </w:r>
      <w:r>
        <w:rPr>
          <w:rFonts w:ascii="Times New Roman" w:hAnsi="Times New Roman"/>
          <w:color w:val="000000"/>
        </w:rPr>
        <w:t xml:space="preserve"> 33/2013</w:t>
      </w:r>
      <w:r w:rsidRPr="00F5763A">
        <w:rPr>
          <w:rFonts w:ascii="Times New Roman" w:hAnsi="Times New Roman"/>
          <w:color w:val="000000"/>
        </w:rPr>
        <w:t xml:space="preserve">. </w:t>
      </w:r>
    </w:p>
    <w:p w:rsidR="00E6648F" w:rsidRPr="00F5763A" w:rsidRDefault="00E6648F" w:rsidP="006F5F75">
      <w:pPr>
        <w:spacing w:after="0" w:line="240" w:lineRule="auto"/>
        <w:jc w:val="both"/>
        <w:rPr>
          <w:rFonts w:ascii="Times New Roman" w:hAnsi="Times New Roman"/>
        </w:rPr>
      </w:pPr>
      <w:r w:rsidRPr="00F5763A">
        <w:rPr>
          <w:rFonts w:ascii="Times New Roman" w:hAnsi="Times New Roman"/>
        </w:rPr>
        <w:t>Nella versione originale il decreto 33/2013 si poneva quale oggetto e fine la “</w:t>
      </w:r>
      <w:r w:rsidRPr="00F5763A">
        <w:rPr>
          <w:rFonts w:ascii="Times New Roman" w:hAnsi="Times New Roman"/>
          <w:i/>
        </w:rPr>
        <w:t>trasparenza della PA</w:t>
      </w:r>
      <w:r w:rsidRPr="00F5763A">
        <w:rPr>
          <w:rFonts w:ascii="Times New Roman" w:hAnsi="Times New Roman"/>
        </w:rPr>
        <w:t xml:space="preserve">”. Il </w:t>
      </w:r>
      <w:r w:rsidRPr="00F5763A">
        <w:rPr>
          <w:rFonts w:ascii="Times New Roman" w:hAnsi="Times New Roman"/>
          <w:i/>
        </w:rPr>
        <w:t>Foia</w:t>
      </w:r>
      <w:r w:rsidRPr="00F5763A">
        <w:rPr>
          <w:rFonts w:ascii="Times New Roman" w:hAnsi="Times New Roman"/>
        </w:rPr>
        <w:t xml:space="preserve"> ha spostato il baricentro della normativa a favore del “</w:t>
      </w:r>
      <w:r w:rsidRPr="00F5763A">
        <w:rPr>
          <w:rFonts w:ascii="Times New Roman" w:hAnsi="Times New Roman"/>
          <w:i/>
        </w:rPr>
        <w:t>cittadino</w:t>
      </w:r>
      <w:r w:rsidRPr="00F5763A">
        <w:rPr>
          <w:rFonts w:ascii="Times New Roman" w:hAnsi="Times New Roman"/>
        </w:rPr>
        <w:t xml:space="preserve">” e del suo diritto di accesso.   </w:t>
      </w:r>
    </w:p>
    <w:p w:rsidR="00E6648F" w:rsidRPr="00F5763A" w:rsidRDefault="00E6648F" w:rsidP="006F5F75">
      <w:pPr>
        <w:spacing w:after="0" w:line="240" w:lineRule="auto"/>
        <w:jc w:val="both"/>
        <w:rPr>
          <w:rFonts w:ascii="Times New Roman" w:hAnsi="Times New Roman"/>
        </w:rPr>
      </w:pPr>
      <w:proofErr w:type="gramStart"/>
      <w:r w:rsidRPr="00F5763A">
        <w:rPr>
          <w:rFonts w:ascii="Times New Roman" w:hAnsi="Times New Roman"/>
        </w:rPr>
        <w:t>E’</w:t>
      </w:r>
      <w:proofErr w:type="gramEnd"/>
      <w:r w:rsidRPr="00F5763A">
        <w:rPr>
          <w:rFonts w:ascii="Times New Roman" w:hAnsi="Times New Roman"/>
        </w:rPr>
        <w:t xml:space="preserve"> la </w:t>
      </w:r>
      <w:r w:rsidRPr="00F5763A">
        <w:rPr>
          <w:rFonts w:ascii="Times New Roman" w:hAnsi="Times New Roman"/>
          <w:i/>
        </w:rPr>
        <w:t xml:space="preserve">libertà di accesso civico </w:t>
      </w:r>
      <w:r w:rsidRPr="00F5763A">
        <w:rPr>
          <w:rFonts w:ascii="Times New Roman" w:hAnsi="Times New Roman"/>
        </w:rPr>
        <w:t>l’oggetto ed il fine del decreto, libertà che viene assicurata, seppur nel rispetto “</w:t>
      </w:r>
      <w:r w:rsidRPr="00F5763A">
        <w:rPr>
          <w:rFonts w:ascii="Times New Roman" w:hAnsi="Times New Roman"/>
          <w:i/>
        </w:rPr>
        <w:t>dei limiti relativi alla tutela di interessi pubblici e privati giuridicamente rilevanti</w:t>
      </w:r>
      <w:r w:rsidRPr="00F5763A">
        <w:rPr>
          <w:rFonts w:ascii="Times New Roman" w:hAnsi="Times New Roman"/>
        </w:rPr>
        <w:t xml:space="preserve">”, attraverso: </w:t>
      </w:r>
    </w:p>
    <w:p w:rsidR="00E6648F" w:rsidRPr="00F5763A" w:rsidRDefault="00E6648F" w:rsidP="006F5F75">
      <w:pPr>
        <w:numPr>
          <w:ilvl w:val="0"/>
          <w:numId w:val="1"/>
        </w:numPr>
        <w:spacing w:after="0" w:line="240" w:lineRule="auto"/>
        <w:jc w:val="both"/>
        <w:rPr>
          <w:rFonts w:ascii="Times New Roman" w:hAnsi="Times New Roman"/>
        </w:rPr>
      </w:pPr>
      <w:r w:rsidRPr="00F5763A">
        <w:rPr>
          <w:rFonts w:ascii="Times New Roman" w:hAnsi="Times New Roman"/>
        </w:rPr>
        <w:t xml:space="preserve">l’istituto </w:t>
      </w:r>
      <w:r w:rsidRPr="00F5763A">
        <w:rPr>
          <w:rFonts w:ascii="Times New Roman" w:hAnsi="Times New Roman"/>
          <w:i/>
        </w:rPr>
        <w:t xml:space="preserve">dell'accesso civico, </w:t>
      </w:r>
      <w:r w:rsidRPr="00F5763A">
        <w:rPr>
          <w:rFonts w:ascii="Times New Roman" w:hAnsi="Times New Roman"/>
        </w:rPr>
        <w:t xml:space="preserve">estremamente potenziato rispetto alla prima versione del decreto legislativo 33/2013; </w:t>
      </w:r>
    </w:p>
    <w:p w:rsidR="00E6648F" w:rsidRPr="00323132" w:rsidRDefault="00E6648F" w:rsidP="006F5F75">
      <w:pPr>
        <w:pStyle w:val="Corpotesto"/>
        <w:numPr>
          <w:ilvl w:val="0"/>
          <w:numId w:val="1"/>
        </w:numPr>
        <w:jc w:val="both"/>
        <w:rPr>
          <w:rFonts w:ascii="Times New Roman" w:hAnsi="Times New Roman" w:cs="Times New Roman"/>
        </w:rPr>
      </w:pPr>
      <w:r w:rsidRPr="00323132">
        <w:rPr>
          <w:rFonts w:ascii="Times New Roman" w:hAnsi="Times New Roman" w:cs="Times New Roman"/>
        </w:rPr>
        <w:t xml:space="preserve">la </w:t>
      </w:r>
      <w:r w:rsidRPr="00323132">
        <w:rPr>
          <w:rFonts w:ascii="Times New Roman" w:hAnsi="Times New Roman" w:cs="Times New Roman"/>
          <w:i/>
        </w:rPr>
        <w:t>pubblicazione</w:t>
      </w:r>
      <w:r w:rsidRPr="00323132">
        <w:rPr>
          <w:rFonts w:ascii="Times New Roman" w:hAnsi="Times New Roman" w:cs="Times New Roman"/>
        </w:rPr>
        <w:t xml:space="preserve"> di documenti, informazioni e dati concernenti l'organizzazione e l'attività delle pubbliche amministrazioni.</w:t>
      </w:r>
    </w:p>
    <w:p w:rsidR="00E6648F" w:rsidRPr="00F5763A" w:rsidRDefault="00E6648F" w:rsidP="006F5F75">
      <w:pPr>
        <w:spacing w:after="0" w:line="240" w:lineRule="auto"/>
        <w:jc w:val="both"/>
        <w:rPr>
          <w:rFonts w:ascii="Times New Roman" w:hAnsi="Times New Roman"/>
          <w:color w:val="000000"/>
        </w:rPr>
      </w:pPr>
      <w:r w:rsidRPr="00F5763A">
        <w:rPr>
          <w:rFonts w:ascii="Times New Roman" w:hAnsi="Times New Roman"/>
          <w:color w:val="000000"/>
        </w:rPr>
        <w:t xml:space="preserve">In ogni caso, </w:t>
      </w:r>
      <w:r w:rsidRPr="00F5763A">
        <w:rPr>
          <w:rFonts w:ascii="Times New Roman" w:hAnsi="Times New Roman"/>
          <w:b/>
          <w:color w:val="000000"/>
        </w:rPr>
        <w:t>la trasparenza rimane la misura cardine dell’intero impianto anticorruzione</w:t>
      </w:r>
      <w:r w:rsidRPr="00F5763A">
        <w:rPr>
          <w:rFonts w:ascii="Times New Roman" w:hAnsi="Times New Roman"/>
          <w:color w:val="000000"/>
        </w:rPr>
        <w:t xml:space="preserve"> delineato dal legislatore della legge 190/2012.  </w:t>
      </w:r>
    </w:p>
    <w:p w:rsidR="00E6648F" w:rsidRPr="00F5763A" w:rsidRDefault="00E6648F" w:rsidP="006F5F75">
      <w:pPr>
        <w:spacing w:after="0" w:line="240" w:lineRule="auto"/>
        <w:jc w:val="both"/>
        <w:rPr>
          <w:rFonts w:ascii="Times New Roman" w:hAnsi="Times New Roman"/>
        </w:rPr>
      </w:pPr>
      <w:r w:rsidRPr="00F5763A">
        <w:rPr>
          <w:rFonts w:ascii="Times New Roman" w:hAnsi="Times New Roman"/>
        </w:rPr>
        <w:t xml:space="preserve">Secondo l’articolo 1 del d.lgs. 33/2013, rinnovato dal decreto legislativo 97/2016: </w:t>
      </w:r>
    </w:p>
    <w:p w:rsidR="00E6648F" w:rsidRPr="00F5763A" w:rsidRDefault="00E6648F" w:rsidP="006F5F75">
      <w:pPr>
        <w:spacing w:after="0" w:line="240" w:lineRule="auto"/>
        <w:jc w:val="both"/>
        <w:rPr>
          <w:rFonts w:ascii="Times New Roman" w:hAnsi="Times New Roman"/>
          <w:color w:val="000000"/>
        </w:rPr>
      </w:pPr>
      <w:r w:rsidRPr="00F5763A">
        <w:rPr>
          <w:rFonts w:ascii="Times New Roman" w:hAnsi="Times New Roman"/>
        </w:rPr>
        <w:t>“</w:t>
      </w:r>
      <w:r w:rsidRPr="00F5763A">
        <w:rPr>
          <w:rFonts w:ascii="Times New Roman" w:hAnsi="Times New Roman"/>
          <w:i/>
        </w:rPr>
        <w:t xml:space="preserve">La trasparenza è intesa come accessibilità totale dei dati e documenti detenuti dalle pubbliche amministrazioni, allo scopo di tutelare i diritti dei cittadini, promuovere la partecipazione degli interessati all'attività amministrativa e </w:t>
      </w:r>
      <w:r w:rsidRPr="00323132">
        <w:rPr>
          <w:rFonts w:ascii="Times New Roman" w:hAnsi="Times New Roman"/>
          <w:b/>
          <w:i/>
        </w:rPr>
        <w:t>favorire forme diffuse di controllo sul perseguimento delle funzioni istituzionali e sull'utilizzo delle risorse pubbliche</w:t>
      </w:r>
      <w:r w:rsidRPr="00F5763A">
        <w:rPr>
          <w:rFonts w:ascii="Times New Roman" w:hAnsi="Times New Roman"/>
          <w:i/>
        </w:rPr>
        <w:t>.”.</w:t>
      </w:r>
    </w:p>
    <w:p w:rsidR="00E6648F" w:rsidRPr="00F5763A" w:rsidRDefault="00E6648F" w:rsidP="00F5763A">
      <w:pPr>
        <w:spacing w:after="0"/>
        <w:jc w:val="both"/>
        <w:rPr>
          <w:rFonts w:ascii="Times New Roman" w:hAnsi="Times New Roman"/>
          <w:color w:val="000000"/>
        </w:rPr>
      </w:pPr>
      <w:r w:rsidRPr="00F5763A">
        <w:rPr>
          <w:rFonts w:ascii="Times New Roman" w:hAnsi="Times New Roman"/>
          <w:color w:val="000000"/>
        </w:rPr>
        <w:t xml:space="preserve">In conseguenza della cancellazione del </w:t>
      </w:r>
      <w:r w:rsidRPr="00F5763A">
        <w:rPr>
          <w:rFonts w:ascii="Times New Roman" w:hAnsi="Times New Roman"/>
          <w:i/>
          <w:color w:val="000000"/>
        </w:rPr>
        <w:t>programma triennale per la trasparenza e l’integrità</w:t>
      </w:r>
      <w:r w:rsidRPr="00F5763A">
        <w:rPr>
          <w:rFonts w:ascii="Times New Roman" w:hAnsi="Times New Roman"/>
          <w:color w:val="000000"/>
        </w:rPr>
        <w:t>, ad opera del decreto legislativo 97/2016, l’individuazione delle modalità di attuazione della trasparenza è parte integrante del PTPC in una “</w:t>
      </w:r>
      <w:r w:rsidRPr="00F5763A">
        <w:rPr>
          <w:rFonts w:ascii="Times New Roman" w:hAnsi="Times New Roman"/>
          <w:i/>
          <w:color w:val="000000"/>
        </w:rPr>
        <w:t>apposita sezione</w:t>
      </w:r>
      <w:r w:rsidRPr="00F5763A">
        <w:rPr>
          <w:rFonts w:ascii="Times New Roman" w:hAnsi="Times New Roman"/>
          <w:color w:val="000000"/>
        </w:rPr>
        <w:t xml:space="preserve">”. </w:t>
      </w:r>
    </w:p>
    <w:p w:rsidR="00E6648F" w:rsidRPr="00F5763A" w:rsidRDefault="00E6648F" w:rsidP="00F5763A">
      <w:pPr>
        <w:spacing w:after="0"/>
        <w:jc w:val="both"/>
        <w:rPr>
          <w:rFonts w:ascii="Times New Roman" w:hAnsi="Times New Roman"/>
          <w:color w:val="000000"/>
        </w:rPr>
      </w:pPr>
      <w:r w:rsidRPr="00F5763A">
        <w:rPr>
          <w:rFonts w:ascii="Times New Roman" w:hAnsi="Times New Roman"/>
          <w:color w:val="000000"/>
        </w:rPr>
        <w:t>L’ANAC raccomanda alle amministrazioni di “</w:t>
      </w:r>
      <w:r w:rsidRPr="00F5763A">
        <w:rPr>
          <w:rFonts w:ascii="Times New Roman" w:hAnsi="Times New Roman"/>
          <w:i/>
          <w:color w:val="000000"/>
        </w:rPr>
        <w:t>rafforzare tale misura nei propri PTPC anche oltre al rispetto di specifici obblighi di pubblicazione già contenuti in disposizioni vigenti</w:t>
      </w:r>
      <w:r w:rsidRPr="00F5763A">
        <w:rPr>
          <w:rFonts w:ascii="Times New Roman" w:hAnsi="Times New Roman"/>
          <w:color w:val="000000"/>
        </w:rPr>
        <w:t xml:space="preserve">” (PNA 2016 pagina 24). </w:t>
      </w:r>
    </w:p>
    <w:p w:rsidR="00E6648F" w:rsidRPr="00F5763A" w:rsidRDefault="00E6648F" w:rsidP="00F5763A">
      <w:pPr>
        <w:keepNext/>
        <w:widowControl w:val="0"/>
        <w:spacing w:after="0"/>
        <w:outlineLvl w:val="1"/>
        <w:rPr>
          <w:rFonts w:ascii="Times New Roman" w:hAnsi="Times New Roman"/>
          <w:b/>
        </w:rPr>
      </w:pPr>
    </w:p>
    <w:p w:rsidR="00E6648F" w:rsidRPr="00F5763A" w:rsidRDefault="00E6648F" w:rsidP="00F5763A">
      <w:pPr>
        <w:keepNext/>
        <w:widowControl w:val="0"/>
        <w:spacing w:after="0"/>
        <w:outlineLvl w:val="1"/>
        <w:rPr>
          <w:rFonts w:ascii="Times New Roman" w:hAnsi="Times New Roman"/>
          <w:b/>
          <w:bCs/>
        </w:rPr>
      </w:pPr>
      <w:r w:rsidRPr="00F5763A">
        <w:rPr>
          <w:rFonts w:ascii="Times New Roman" w:hAnsi="Times New Roman"/>
          <w:b/>
          <w:bCs/>
        </w:rPr>
        <w:t xml:space="preserve">2. Obiettivi strategici </w:t>
      </w:r>
    </w:p>
    <w:p w:rsidR="00E6648F" w:rsidRPr="00F5763A" w:rsidRDefault="00E6648F" w:rsidP="00F5763A">
      <w:pPr>
        <w:spacing w:after="0"/>
        <w:jc w:val="both"/>
        <w:rPr>
          <w:rFonts w:ascii="Times New Roman" w:hAnsi="Times New Roman"/>
          <w:b/>
          <w:color w:val="000000"/>
        </w:rPr>
      </w:pPr>
      <w:r w:rsidRPr="00F5763A">
        <w:rPr>
          <w:rFonts w:ascii="Times New Roman" w:hAnsi="Times New Roman"/>
          <w:b/>
          <w:color w:val="000000"/>
        </w:rPr>
        <w:t xml:space="preserve">L’amministrazione ritiene che la </w:t>
      </w:r>
      <w:r w:rsidRPr="00F5763A">
        <w:rPr>
          <w:rFonts w:ascii="Times New Roman" w:hAnsi="Times New Roman"/>
          <w:b/>
          <w:i/>
          <w:color w:val="000000"/>
        </w:rPr>
        <w:t xml:space="preserve">trasparenza </w:t>
      </w:r>
      <w:r w:rsidRPr="00F5763A">
        <w:rPr>
          <w:rFonts w:ascii="Times New Roman" w:hAnsi="Times New Roman"/>
          <w:b/>
          <w:color w:val="000000"/>
        </w:rPr>
        <w:t xml:space="preserve">sia la misura principale per contrastare </w:t>
      </w:r>
      <w:proofErr w:type="spellStart"/>
      <w:proofErr w:type="gramStart"/>
      <w:r w:rsidRPr="00F5763A">
        <w:rPr>
          <w:rFonts w:ascii="Times New Roman" w:hAnsi="Times New Roman"/>
          <w:b/>
          <w:color w:val="000000"/>
        </w:rPr>
        <w:t>i</w:t>
      </w:r>
      <w:proofErr w:type="spellEnd"/>
      <w:r w:rsidRPr="00F5763A">
        <w:rPr>
          <w:rFonts w:ascii="Times New Roman" w:hAnsi="Times New Roman"/>
          <w:b/>
          <w:color w:val="000000"/>
        </w:rPr>
        <w:t xml:space="preserve"> fenomeno</w:t>
      </w:r>
      <w:proofErr w:type="gramEnd"/>
      <w:r w:rsidRPr="00F5763A">
        <w:rPr>
          <w:rFonts w:ascii="Times New Roman" w:hAnsi="Times New Roman"/>
          <w:b/>
          <w:color w:val="000000"/>
        </w:rPr>
        <w:t xml:space="preserve"> corruttivi come definiti dalla legge 190/2012.  </w:t>
      </w:r>
    </w:p>
    <w:p w:rsidR="00E6648F" w:rsidRPr="00F5763A" w:rsidRDefault="00E6648F" w:rsidP="00F5763A">
      <w:pPr>
        <w:pStyle w:val="Corpotesto"/>
        <w:jc w:val="both"/>
        <w:rPr>
          <w:rFonts w:ascii="Times New Roman" w:hAnsi="Times New Roman" w:cs="Times New Roman"/>
          <w:i/>
        </w:rPr>
      </w:pPr>
      <w:r w:rsidRPr="00F5763A">
        <w:rPr>
          <w:rFonts w:ascii="Times New Roman" w:hAnsi="Times New Roman" w:cs="Times New Roman"/>
        </w:rPr>
        <w:t xml:space="preserve">Pertanto, intende realizzare i seguenti obiettivi di </w:t>
      </w:r>
      <w:r w:rsidRPr="00F5763A">
        <w:rPr>
          <w:rFonts w:ascii="Times New Roman" w:hAnsi="Times New Roman" w:cs="Times New Roman"/>
          <w:i/>
        </w:rPr>
        <w:t xml:space="preserve">trasparenza sostanziale: </w:t>
      </w:r>
    </w:p>
    <w:p w:rsidR="00E6648F" w:rsidRPr="00F5763A" w:rsidRDefault="00E6648F" w:rsidP="00C113EF">
      <w:pPr>
        <w:pStyle w:val="Corpotesto"/>
        <w:numPr>
          <w:ilvl w:val="0"/>
          <w:numId w:val="6"/>
        </w:numPr>
        <w:suppressAutoHyphens w:val="0"/>
        <w:jc w:val="both"/>
        <w:rPr>
          <w:rFonts w:ascii="Times New Roman" w:hAnsi="Times New Roman" w:cs="Times New Roman"/>
        </w:rPr>
      </w:pPr>
      <w:r w:rsidRPr="00F5763A">
        <w:rPr>
          <w:rFonts w:ascii="Times New Roman" w:hAnsi="Times New Roman" w:cs="Times New Roman"/>
        </w:rPr>
        <w:t xml:space="preserve">la </w:t>
      </w:r>
      <w:r w:rsidRPr="00F5763A">
        <w:rPr>
          <w:rFonts w:ascii="Times New Roman" w:hAnsi="Times New Roman" w:cs="Times New Roman"/>
          <w:b/>
          <w:i/>
          <w:iCs/>
          <w:u w:val="single"/>
        </w:rPr>
        <w:t>trasparenza</w:t>
      </w:r>
      <w:r w:rsidRPr="00F5763A">
        <w:rPr>
          <w:rFonts w:ascii="Times New Roman" w:hAnsi="Times New Roman" w:cs="Times New Roman"/>
          <w:b/>
          <w:u w:val="single"/>
        </w:rPr>
        <w:t xml:space="preserve"> quale reale ed effettiva accessibilità totale</w:t>
      </w:r>
      <w:r w:rsidRPr="00F5763A">
        <w:rPr>
          <w:rFonts w:ascii="Times New Roman" w:hAnsi="Times New Roman" w:cs="Times New Roman"/>
          <w:b/>
        </w:rPr>
        <w:t xml:space="preserve"> </w:t>
      </w:r>
      <w:r w:rsidRPr="00F5763A">
        <w:rPr>
          <w:rFonts w:ascii="Times New Roman" w:hAnsi="Times New Roman" w:cs="Times New Roman"/>
        </w:rPr>
        <w:t xml:space="preserve">alle informazioni concernenti l'organizzazione e l'attività dell’amministrazione; </w:t>
      </w:r>
    </w:p>
    <w:p w:rsidR="00E6648F" w:rsidRPr="00F5763A" w:rsidRDefault="00E6648F" w:rsidP="00C113EF">
      <w:pPr>
        <w:pStyle w:val="Corpotesto"/>
        <w:numPr>
          <w:ilvl w:val="0"/>
          <w:numId w:val="6"/>
        </w:numPr>
        <w:suppressAutoHyphens w:val="0"/>
        <w:jc w:val="both"/>
        <w:rPr>
          <w:rFonts w:ascii="Times New Roman" w:hAnsi="Times New Roman" w:cs="Times New Roman"/>
        </w:rPr>
      </w:pPr>
      <w:r w:rsidRPr="00F5763A">
        <w:rPr>
          <w:rFonts w:ascii="Times New Roman" w:hAnsi="Times New Roman" w:cs="Times New Roman"/>
          <w:b/>
          <w:u w:val="single"/>
        </w:rPr>
        <w:lastRenderedPageBreak/>
        <w:t>il libero e illimitato esercizio dell’</w:t>
      </w:r>
      <w:r w:rsidRPr="00F5763A">
        <w:rPr>
          <w:rFonts w:ascii="Times New Roman" w:hAnsi="Times New Roman" w:cs="Times New Roman"/>
          <w:b/>
          <w:i/>
          <w:iCs/>
          <w:u w:val="single"/>
        </w:rPr>
        <w:t>accesso civico</w:t>
      </w:r>
      <w:r w:rsidRPr="00F5763A">
        <w:rPr>
          <w:rFonts w:ascii="Times New Roman" w:hAnsi="Times New Roman" w:cs="Times New Roman"/>
          <w:b/>
        </w:rPr>
        <w:t>,</w:t>
      </w:r>
      <w:r w:rsidRPr="00F5763A">
        <w:rPr>
          <w:rFonts w:ascii="Times New Roman" w:hAnsi="Times New Roman" w:cs="Times New Roman"/>
        </w:rPr>
        <w:t xml:space="preserve"> come potenziato dal decreto legislativo 97/2016, quale diritto riconosciuto a chiunque di richiedere documenti, informazioni e dati.</w:t>
      </w:r>
    </w:p>
    <w:p w:rsidR="00E6648F" w:rsidRPr="00F5763A" w:rsidRDefault="00E6648F" w:rsidP="00F5763A">
      <w:pPr>
        <w:pStyle w:val="Corpotesto"/>
        <w:jc w:val="both"/>
        <w:rPr>
          <w:rFonts w:ascii="Times New Roman" w:hAnsi="Times New Roman" w:cs="Times New Roman"/>
        </w:rPr>
      </w:pPr>
      <w:r w:rsidRPr="00F5763A">
        <w:rPr>
          <w:rFonts w:ascii="Times New Roman" w:hAnsi="Times New Roman" w:cs="Times New Roman"/>
        </w:rPr>
        <w:t xml:space="preserve">Tali obiettivi hanno la funzione precipua di indirizzare l’azione amministrativa ed i comportamenti degli operatori verso: </w:t>
      </w:r>
    </w:p>
    <w:p w:rsidR="00E6648F" w:rsidRPr="00F5763A" w:rsidRDefault="00E6648F" w:rsidP="00F5763A">
      <w:pPr>
        <w:pStyle w:val="Corpotesto"/>
        <w:jc w:val="both"/>
        <w:rPr>
          <w:rFonts w:ascii="Times New Roman" w:hAnsi="Times New Roman" w:cs="Times New Roman"/>
        </w:rPr>
      </w:pPr>
      <w:r w:rsidRPr="00F5763A">
        <w:rPr>
          <w:rFonts w:ascii="Times New Roman" w:hAnsi="Times New Roman" w:cs="Times New Roman"/>
        </w:rPr>
        <w:t xml:space="preserve">a) elevati livelli di trasparenza dell’azione amministrativa e dei comportamenti di dipendenti e funzionari pubblici, anche onorari; </w:t>
      </w:r>
    </w:p>
    <w:p w:rsidR="00E6648F" w:rsidRPr="00F5763A" w:rsidRDefault="00E6648F" w:rsidP="00F5763A">
      <w:pPr>
        <w:pStyle w:val="Corpotesto"/>
        <w:jc w:val="both"/>
        <w:rPr>
          <w:rFonts w:ascii="Times New Roman" w:hAnsi="Times New Roman" w:cs="Times New Roman"/>
        </w:rPr>
      </w:pPr>
      <w:r w:rsidRPr="00F5763A">
        <w:rPr>
          <w:rFonts w:ascii="Times New Roman" w:hAnsi="Times New Roman" w:cs="Times New Roman"/>
        </w:rPr>
        <w:t xml:space="preserve">b) lo sviluppo della cultura della legalità e dell’integrità nella gestione del bene pubblico. </w:t>
      </w:r>
    </w:p>
    <w:p w:rsidR="00E6648F" w:rsidRDefault="00E6648F" w:rsidP="006F5F75">
      <w:pPr>
        <w:keepNext/>
        <w:widowControl w:val="0"/>
        <w:spacing w:after="0" w:line="240" w:lineRule="auto"/>
        <w:jc w:val="both"/>
        <w:outlineLvl w:val="1"/>
        <w:rPr>
          <w:rFonts w:ascii="Times New Roman" w:hAnsi="Times New Roman"/>
          <w:b/>
        </w:rPr>
      </w:pPr>
      <w:bookmarkStart w:id="4" w:name="_Toc437942570"/>
    </w:p>
    <w:p w:rsidR="00E6648F" w:rsidRPr="00710C04" w:rsidRDefault="00E6648F" w:rsidP="006F5F75">
      <w:pPr>
        <w:keepNext/>
        <w:widowControl w:val="0"/>
        <w:spacing w:after="0" w:line="240" w:lineRule="auto"/>
        <w:jc w:val="both"/>
        <w:outlineLvl w:val="1"/>
        <w:rPr>
          <w:rFonts w:ascii="Times New Roman" w:hAnsi="Times New Roman"/>
          <w:b/>
          <w:bCs/>
        </w:rPr>
      </w:pPr>
      <w:r w:rsidRPr="00710C04">
        <w:rPr>
          <w:rFonts w:ascii="Times New Roman" w:hAnsi="Times New Roman"/>
          <w:b/>
        </w:rPr>
        <w:t>3. A</w:t>
      </w:r>
      <w:r w:rsidRPr="00710C04">
        <w:rPr>
          <w:rFonts w:ascii="Times New Roman" w:hAnsi="Times New Roman"/>
          <w:b/>
          <w:bCs/>
        </w:rPr>
        <w:t>ccesso civico</w:t>
      </w:r>
      <w:bookmarkEnd w:id="4"/>
      <w:r w:rsidRPr="00710C04">
        <w:rPr>
          <w:rFonts w:ascii="Times New Roman" w:hAnsi="Times New Roman"/>
          <w:b/>
          <w:bCs/>
        </w:rPr>
        <w:t xml:space="preserve">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Il decreto legislativo 33/2013, comma 1, del rinnovato articolo 5 prevede: </w:t>
      </w:r>
    </w:p>
    <w:p w:rsidR="00E6648F" w:rsidRPr="00710C04" w:rsidRDefault="00E6648F" w:rsidP="006F5F75">
      <w:pPr>
        <w:spacing w:after="0" w:line="240" w:lineRule="auto"/>
        <w:jc w:val="both"/>
        <w:rPr>
          <w:rFonts w:ascii="Times New Roman" w:hAnsi="Times New Roman"/>
          <w:i/>
        </w:rPr>
      </w:pPr>
      <w:r w:rsidRPr="00710C04">
        <w:rPr>
          <w:rFonts w:ascii="Times New Roman" w:hAnsi="Times New Roman"/>
          <w:i/>
        </w:rPr>
        <w:t>“L'obbligo previsto dalla normativa vigente in capo alle pubbliche amministrazioni di pubblicare documenti, informazioni o dati comporta il diritto di chiunque di richiedere i medesimi, nei casi in cui sia stata omessa la loro pubblicazione”.</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Mentre il comma 2, dello stesso articolo 5: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w:t>
      </w:r>
      <w:r w:rsidRPr="00710C04">
        <w:rPr>
          <w:rFonts w:ascii="Times New Roman" w:hAnsi="Times New Roman"/>
          <w:i/>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sidRPr="00710C04">
        <w:rPr>
          <w:rFonts w:ascii="Times New Roman" w:hAnsi="Times New Roman"/>
        </w:rPr>
        <w:t xml:space="preserve">” obbligatoria ai sensi del decreto 33/2013.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La norma attribuisce ad ogni cittadino il </w:t>
      </w:r>
      <w:r w:rsidRPr="00710C04">
        <w:rPr>
          <w:rFonts w:ascii="Times New Roman" w:hAnsi="Times New Roman"/>
          <w:i/>
        </w:rPr>
        <w:t>libero accesso</w:t>
      </w:r>
      <w:r w:rsidRPr="00710C04">
        <w:rPr>
          <w:rFonts w:ascii="Times New Roman" w:hAnsi="Times New Roman"/>
        </w:rPr>
        <w:t xml:space="preserve"> ai dati elencati dal decreto legislativo 33/2013, oggetto di pubblicazione obbligatoria, ed estende l’accesso civico ad ogni altro dato e documento (“</w:t>
      </w:r>
      <w:r w:rsidRPr="00710C04">
        <w:rPr>
          <w:rFonts w:ascii="Times New Roman" w:hAnsi="Times New Roman"/>
          <w:i/>
        </w:rPr>
        <w:t>ulteriore</w:t>
      </w:r>
      <w:r w:rsidRPr="00710C04">
        <w:rPr>
          <w:rFonts w:ascii="Times New Roman" w:hAnsi="Times New Roman"/>
        </w:rPr>
        <w:t>”) rispetto a quelli da pubblicare in “</w:t>
      </w:r>
      <w:r w:rsidRPr="00710C04">
        <w:rPr>
          <w:rFonts w:ascii="Times New Roman" w:hAnsi="Times New Roman"/>
          <w:i/>
        </w:rPr>
        <w:t>amministrazione trasparente</w:t>
      </w:r>
      <w:r w:rsidRPr="00710C04">
        <w:rPr>
          <w:rFonts w:ascii="Times New Roman" w:hAnsi="Times New Roman"/>
        </w:rPr>
        <w:t>”.</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L’accesso civico “</w:t>
      </w:r>
      <w:r w:rsidRPr="00710C04">
        <w:rPr>
          <w:rFonts w:ascii="Times New Roman" w:hAnsi="Times New Roman"/>
          <w:i/>
        </w:rPr>
        <w:t>potenziato</w:t>
      </w:r>
      <w:r w:rsidRPr="00710C04">
        <w:rPr>
          <w:rFonts w:ascii="Times New Roman" w:hAnsi="Times New Roman"/>
        </w:rPr>
        <w:t>” investe ogni documento, ogni dato ed ogni informazione delle pubbliche amministrazioni. L’accesso civico incontra quale unico limite “</w:t>
      </w:r>
      <w:r w:rsidRPr="00710C04">
        <w:rPr>
          <w:rFonts w:ascii="Times New Roman" w:hAnsi="Times New Roman"/>
          <w:i/>
        </w:rPr>
        <w:t>la tutela di interessi giuridicamente rilevanti</w:t>
      </w:r>
      <w:r w:rsidRPr="00710C04">
        <w:rPr>
          <w:rFonts w:ascii="Times New Roman" w:hAnsi="Times New Roman"/>
        </w:rPr>
        <w:t xml:space="preserve">” secondo la disciplina del nuovo articolo 5-bis.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L’accesso civico, come in precedenza, non è sottoposto ad alcuna limitazione quanto alla legittimazione soggettiva del richiedente: spetta a chiunque. </w:t>
      </w:r>
    </w:p>
    <w:p w:rsidR="00E6648F" w:rsidRPr="00CD72A4" w:rsidRDefault="00E6648F" w:rsidP="006F5F75">
      <w:pPr>
        <w:spacing w:after="0" w:line="240" w:lineRule="auto"/>
        <w:jc w:val="both"/>
        <w:rPr>
          <w:rFonts w:ascii="Times New Roman" w:hAnsi="Times New Roman"/>
        </w:rPr>
      </w:pPr>
      <w:r w:rsidRPr="00710C04">
        <w:rPr>
          <w:rFonts w:ascii="Times New Roman" w:hAnsi="Times New Roman"/>
        </w:rPr>
        <w:t xml:space="preserve">Questa amministrazione si è dotata del regolamento per la disciplina delle diverse forme di accesso con </w:t>
      </w:r>
      <w:r w:rsidRPr="00CD72A4">
        <w:rPr>
          <w:rFonts w:ascii="Times New Roman" w:hAnsi="Times New Roman"/>
        </w:rPr>
        <w:t>deliberazione</w:t>
      </w:r>
      <w:r w:rsidR="00CD72A4" w:rsidRPr="00CD72A4">
        <w:rPr>
          <w:rFonts w:ascii="Times New Roman" w:hAnsi="Times New Roman"/>
        </w:rPr>
        <w:t xml:space="preserve"> della</w:t>
      </w:r>
      <w:r w:rsidRPr="00CD72A4">
        <w:rPr>
          <w:rFonts w:ascii="Times New Roman" w:hAnsi="Times New Roman"/>
        </w:rPr>
        <w:t xml:space="preserve"> </w:t>
      </w:r>
      <w:r w:rsidR="00CD72A4" w:rsidRPr="00CD72A4">
        <w:rPr>
          <w:rFonts w:ascii="Times New Roman" w:hAnsi="Times New Roman"/>
        </w:rPr>
        <w:t xml:space="preserve">G.U. </w:t>
      </w:r>
      <w:r w:rsidRPr="00CD72A4">
        <w:rPr>
          <w:rFonts w:ascii="Times New Roman" w:hAnsi="Times New Roman"/>
        </w:rPr>
        <w:t xml:space="preserve">del </w:t>
      </w:r>
      <w:r w:rsidR="00CD72A4" w:rsidRPr="00CD72A4">
        <w:rPr>
          <w:rFonts w:ascii="Times New Roman" w:hAnsi="Times New Roman"/>
        </w:rPr>
        <w:t>21/09/2017</w:t>
      </w:r>
      <w:r w:rsidRPr="00CD72A4">
        <w:rPr>
          <w:rFonts w:ascii="Times New Roman" w:hAnsi="Times New Roman"/>
        </w:rPr>
        <w:t xml:space="preserve"> numero </w:t>
      </w:r>
      <w:r w:rsidR="00CD72A4" w:rsidRPr="00CD72A4">
        <w:rPr>
          <w:rFonts w:ascii="Times New Roman" w:hAnsi="Times New Roman"/>
        </w:rPr>
        <w:t>27</w:t>
      </w:r>
      <w:r w:rsidRPr="00CD72A4">
        <w:rPr>
          <w:rFonts w:ascii="Times New Roman" w:hAnsi="Times New Roman"/>
        </w:rPr>
        <w:t xml:space="preserve">.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Oltre </w:t>
      </w:r>
      <w:r>
        <w:rPr>
          <w:rFonts w:ascii="Times New Roman" w:hAnsi="Times New Roman"/>
        </w:rPr>
        <w:t>al</w:t>
      </w:r>
      <w:r w:rsidRPr="00710C04">
        <w:rPr>
          <w:rFonts w:ascii="Times New Roman" w:hAnsi="Times New Roman"/>
        </w:rPr>
        <w:t>l’approvazione di un regolamento, l’Autorità propone il “</w:t>
      </w:r>
      <w:r w:rsidRPr="00710C04">
        <w:rPr>
          <w:rFonts w:ascii="Times New Roman" w:hAnsi="Times New Roman"/>
          <w:i/>
        </w:rPr>
        <w:t>registro delle richieste di accesso presentate</w:t>
      </w:r>
      <w:r w:rsidRPr="00710C04">
        <w:rPr>
          <w:rFonts w:ascii="Times New Roman" w:hAnsi="Times New Roman"/>
        </w:rPr>
        <w:t xml:space="preserve">” da istituire presso ogni amministrazione.  Questo perché l’ANAC ha intenzione di svolgere un monitoraggio sulle decisioni delle amministrazioni in merito alle domande di accesso generalizzato.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Quindi, a tal fine raccomanda la realizzazione di una raccolta organizzata delle richieste di accesso, “</w:t>
      </w:r>
      <w:r w:rsidRPr="00710C04">
        <w:rPr>
          <w:rFonts w:ascii="Times New Roman" w:hAnsi="Times New Roman"/>
          <w:i/>
        </w:rPr>
        <w:t>cd. registro degli accessi</w:t>
      </w:r>
      <w:r w:rsidRPr="00710C04">
        <w:rPr>
          <w:rFonts w:ascii="Times New Roman" w:hAnsi="Times New Roman"/>
        </w:rPr>
        <w:t>”, che le amministrazioni “</w:t>
      </w:r>
      <w:r w:rsidRPr="00710C04">
        <w:rPr>
          <w:rFonts w:ascii="Times New Roman" w:hAnsi="Times New Roman"/>
          <w:i/>
        </w:rPr>
        <w:t>è auspicabile pubblichino sui propri siti</w:t>
      </w:r>
      <w:r w:rsidRPr="00710C04">
        <w:rPr>
          <w:rFonts w:ascii="Times New Roman" w:hAnsi="Times New Roman"/>
        </w:rPr>
        <w:t xml:space="preserve">”.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Il registro dovrebbe contenere l’elenco delle richieste con oggetto e data, relativo esito </w:t>
      </w:r>
      <w:proofErr w:type="gramStart"/>
      <w:r w:rsidRPr="00710C04">
        <w:rPr>
          <w:rFonts w:ascii="Times New Roman" w:hAnsi="Times New Roman"/>
        </w:rPr>
        <w:t>e  indicazione</w:t>
      </w:r>
      <w:proofErr w:type="gramEnd"/>
      <w:r w:rsidRPr="00710C04">
        <w:rPr>
          <w:rFonts w:ascii="Times New Roman" w:hAnsi="Times New Roman"/>
        </w:rPr>
        <w:t xml:space="preserve"> della data della decisione.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Il registro è pubblicato, oscurando i dati personali eventualmente presenti, e tenuto aggiornato almeno ogni sei mesi in “</w:t>
      </w:r>
      <w:r w:rsidRPr="00710C04">
        <w:rPr>
          <w:rFonts w:ascii="Times New Roman" w:hAnsi="Times New Roman"/>
          <w:i/>
        </w:rPr>
        <w:t>amministrazione trasparente</w:t>
      </w:r>
      <w:r w:rsidRPr="00710C04">
        <w:rPr>
          <w:rFonts w:ascii="Times New Roman" w:hAnsi="Times New Roman"/>
        </w:rPr>
        <w:t>”, “</w:t>
      </w:r>
      <w:r w:rsidRPr="00710C04">
        <w:rPr>
          <w:rFonts w:ascii="Times New Roman" w:hAnsi="Times New Roman"/>
          <w:i/>
        </w:rPr>
        <w:t>altri contenuti – accesso civico</w:t>
      </w:r>
      <w:r w:rsidRPr="00710C04">
        <w:rPr>
          <w:rFonts w:ascii="Times New Roman" w:hAnsi="Times New Roman"/>
        </w:rPr>
        <w:t xml:space="preserve">”. </w:t>
      </w:r>
    </w:p>
    <w:p w:rsidR="00E6648F" w:rsidRPr="00710C04" w:rsidRDefault="00E6648F" w:rsidP="006F5F75">
      <w:pPr>
        <w:spacing w:after="0" w:line="240" w:lineRule="auto"/>
        <w:jc w:val="both"/>
        <w:rPr>
          <w:rFonts w:ascii="Times New Roman" w:hAnsi="Times New Roman"/>
        </w:rPr>
      </w:pPr>
      <w:r w:rsidRPr="00710C04">
        <w:rPr>
          <w:rFonts w:ascii="Times New Roman" w:hAnsi="Times New Roman"/>
        </w:rPr>
        <w:t xml:space="preserve">Questa amministrazione </w:t>
      </w:r>
      <w:r>
        <w:rPr>
          <w:rFonts w:ascii="Times New Roman" w:hAnsi="Times New Roman"/>
        </w:rPr>
        <w:t xml:space="preserve">con l’approvazione del Regolamento sopra citato con l’art.17 </w:t>
      </w:r>
      <w:r w:rsidRPr="00710C04">
        <w:rPr>
          <w:rFonts w:ascii="Times New Roman" w:hAnsi="Times New Roman"/>
        </w:rPr>
        <w:t>si è dotata del</w:t>
      </w:r>
      <w:r>
        <w:rPr>
          <w:rFonts w:ascii="Times New Roman" w:hAnsi="Times New Roman"/>
        </w:rPr>
        <w:t xml:space="preserve"> registro consigliato dall’ANAC.</w:t>
      </w:r>
    </w:p>
    <w:p w:rsidR="00E6648F" w:rsidRPr="00723592" w:rsidRDefault="00E6648F" w:rsidP="00723592">
      <w:pPr>
        <w:pStyle w:val="Corpotesto"/>
        <w:jc w:val="both"/>
        <w:rPr>
          <w:rFonts w:ascii="Times New Roman" w:hAnsi="Times New Roman" w:cs="Times New Roman"/>
        </w:rPr>
      </w:pPr>
    </w:p>
    <w:p w:rsidR="00E6648F" w:rsidRDefault="00E6648F" w:rsidP="00723592">
      <w:pPr>
        <w:keepNext/>
        <w:widowControl w:val="0"/>
        <w:spacing w:after="0"/>
        <w:outlineLvl w:val="1"/>
        <w:rPr>
          <w:rFonts w:ascii="Times New Roman" w:hAnsi="Times New Roman"/>
          <w:b/>
          <w:bCs/>
        </w:rPr>
      </w:pPr>
      <w:r>
        <w:rPr>
          <w:rFonts w:ascii="Times New Roman" w:hAnsi="Times New Roman"/>
          <w:b/>
          <w:bCs/>
        </w:rPr>
        <w:t>4</w:t>
      </w:r>
      <w:r w:rsidRPr="00723592">
        <w:rPr>
          <w:rFonts w:ascii="Times New Roman" w:hAnsi="Times New Roman"/>
          <w:b/>
          <w:bCs/>
        </w:rPr>
        <w:t xml:space="preserve">. Organizzazione  </w:t>
      </w:r>
    </w:p>
    <w:p w:rsidR="00E6648F" w:rsidRPr="00F5763A" w:rsidRDefault="00E6648F" w:rsidP="00CC15EA">
      <w:pPr>
        <w:pStyle w:val="Nessunaspaziatura1"/>
        <w:jc w:val="both"/>
        <w:rPr>
          <w:rFonts w:ascii="Times New Roman" w:hAnsi="Times New Roman"/>
          <w:b/>
        </w:rPr>
      </w:pPr>
      <w:r>
        <w:rPr>
          <w:rFonts w:ascii="Times New Roman" w:hAnsi="Times New Roman"/>
          <w:b/>
        </w:rPr>
        <w:t>4</w:t>
      </w:r>
      <w:r w:rsidRPr="00F5763A">
        <w:rPr>
          <w:rFonts w:ascii="Times New Roman" w:hAnsi="Times New Roman"/>
          <w:b/>
        </w:rPr>
        <w:t>.1. Il responsabile della trasparenza</w:t>
      </w:r>
    </w:p>
    <w:p w:rsidR="00E6648F" w:rsidRPr="00F5763A" w:rsidRDefault="00E6648F" w:rsidP="00CC15EA">
      <w:pPr>
        <w:pStyle w:val="Nessunaspaziatura1"/>
        <w:jc w:val="both"/>
        <w:rPr>
          <w:rFonts w:ascii="Times New Roman" w:hAnsi="Times New Roman"/>
        </w:rPr>
      </w:pPr>
      <w:r w:rsidRPr="00F5763A">
        <w:rPr>
          <w:rFonts w:ascii="Times New Roman" w:hAnsi="Times New Roman"/>
        </w:rPr>
        <w:t>Ai sensi dell’articolo 43 del decreto legislativo 33/2013, il Responsabile per la prevenzione della corruzione (</w:t>
      </w:r>
      <w:r w:rsidRPr="00F5763A">
        <w:rPr>
          <w:rFonts w:ascii="Times New Roman" w:hAnsi="Times New Roman"/>
          <w:i/>
          <w:iCs/>
        </w:rPr>
        <w:t xml:space="preserve">ex </w:t>
      </w:r>
      <w:r w:rsidRPr="00F5763A">
        <w:rPr>
          <w:rFonts w:ascii="Times New Roman" w:hAnsi="Times New Roman"/>
        </w:rPr>
        <w:t>art. 1 co. 7 della legge 190/2012) svolge le funzioni di Responsabile per la trasparenza.</w:t>
      </w:r>
    </w:p>
    <w:p w:rsidR="00E6648F" w:rsidRPr="00F5763A" w:rsidRDefault="00E6648F" w:rsidP="00CC15EA">
      <w:pPr>
        <w:pStyle w:val="Nessunaspaziatura1"/>
        <w:jc w:val="both"/>
        <w:rPr>
          <w:rFonts w:ascii="Times New Roman" w:hAnsi="Times New Roman"/>
        </w:rPr>
      </w:pPr>
      <w:r w:rsidRPr="00F5763A">
        <w:rPr>
          <w:rFonts w:ascii="Times New Roman" w:hAnsi="Times New Roman"/>
        </w:rPr>
        <w:t xml:space="preserve">Il Responsabile per la prevenzione della corruzione è stato designato dal sindaco con apposito </w:t>
      </w:r>
      <w:proofErr w:type="gramStart"/>
      <w:r w:rsidRPr="00F5763A">
        <w:rPr>
          <w:rFonts w:ascii="Times New Roman" w:hAnsi="Times New Roman"/>
        </w:rPr>
        <w:t>decreto  il</w:t>
      </w:r>
      <w:proofErr w:type="gramEnd"/>
      <w:r w:rsidRPr="00F5763A">
        <w:rPr>
          <w:rFonts w:ascii="Times New Roman" w:hAnsi="Times New Roman"/>
        </w:rPr>
        <w:t xml:space="preserve"> Segretario Comunale</w:t>
      </w:r>
    </w:p>
    <w:p w:rsidR="00E6648F" w:rsidRPr="00F5763A" w:rsidRDefault="00E6648F" w:rsidP="00CC15EA">
      <w:pPr>
        <w:pStyle w:val="Nessunaspaziatura1"/>
        <w:jc w:val="both"/>
        <w:rPr>
          <w:rFonts w:ascii="Times New Roman" w:hAnsi="Times New Roman"/>
          <w:b/>
        </w:rPr>
      </w:pPr>
      <w:r>
        <w:rPr>
          <w:rFonts w:ascii="Times New Roman" w:hAnsi="Times New Roman"/>
          <w:b/>
        </w:rPr>
        <w:t>4</w:t>
      </w:r>
      <w:r w:rsidRPr="00F5763A">
        <w:rPr>
          <w:rFonts w:ascii="Times New Roman" w:hAnsi="Times New Roman"/>
          <w:b/>
        </w:rPr>
        <w:t>.2. Referenti per la trasparenza</w:t>
      </w:r>
    </w:p>
    <w:p w:rsidR="00E6648F" w:rsidRPr="00723592" w:rsidRDefault="00E6648F" w:rsidP="00723592">
      <w:pPr>
        <w:pStyle w:val="Corpotesto"/>
        <w:jc w:val="both"/>
        <w:rPr>
          <w:rFonts w:ascii="Times New Roman" w:hAnsi="Times New Roman" w:cs="Times New Roman"/>
        </w:rPr>
      </w:pPr>
      <w:r w:rsidRPr="00723592">
        <w:rPr>
          <w:rFonts w:ascii="Times New Roman" w:hAnsi="Times New Roman" w:cs="Times New Roman"/>
        </w:rPr>
        <w:t>I referenti per la trasparenza, che coadiuvano il Responsabile anticorruzione nello svolgimento delle attività previste dal decreto legislativo 33/2013, sono gli stessi Responsabili dei settori/uffici indicati nella colonna G</w:t>
      </w:r>
      <w:r>
        <w:rPr>
          <w:rFonts w:ascii="Times New Roman" w:hAnsi="Times New Roman" w:cs="Times New Roman"/>
        </w:rPr>
        <w:t xml:space="preserve"> della tabella riportata in calce</w:t>
      </w:r>
      <w:r w:rsidRPr="00723592">
        <w:rPr>
          <w:rFonts w:ascii="Times New Roman" w:hAnsi="Times New Roman" w:cs="Times New Roman"/>
        </w:rPr>
        <w:t xml:space="preserve">. </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A tale fine vigileranno:</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sul tempestivo e regolare flusso delle informazioni da pubblicare ai fini del rispetto dei termini stabiliti dalla legge e dal Piano;</w:t>
      </w:r>
    </w:p>
    <w:p w:rsidR="00E6648F" w:rsidRDefault="00E6648F" w:rsidP="00970454">
      <w:pPr>
        <w:pStyle w:val="Nessunaspaziatura1"/>
        <w:jc w:val="both"/>
        <w:rPr>
          <w:rFonts w:ascii="Times New Roman" w:hAnsi="Times New Roman"/>
        </w:rPr>
      </w:pPr>
      <w:r w:rsidRPr="00F5763A">
        <w:rPr>
          <w:rFonts w:ascii="Times New Roman" w:hAnsi="Times New Roman"/>
        </w:rPr>
        <w:t xml:space="preserve">• sull’integrità, il costante aggiornamento, la completezza, la semplicità di </w:t>
      </w:r>
      <w:proofErr w:type="gramStart"/>
      <w:r w:rsidRPr="00F5763A">
        <w:rPr>
          <w:rFonts w:ascii="Times New Roman" w:hAnsi="Times New Roman"/>
        </w:rPr>
        <w:t>consultazione ,</w:t>
      </w:r>
      <w:proofErr w:type="gramEnd"/>
      <w:r w:rsidRPr="00F5763A">
        <w:rPr>
          <w:rFonts w:ascii="Times New Roman" w:hAnsi="Times New Roman"/>
        </w:rPr>
        <w:t xml:space="preserve"> la comprensibilità, l’omogeneità, la facile accessibilità, nonché la conformità ai documenti originali in possesso </w:t>
      </w:r>
      <w:r w:rsidRPr="00F5763A">
        <w:rPr>
          <w:rFonts w:ascii="Times New Roman" w:hAnsi="Times New Roman"/>
        </w:rPr>
        <w:lastRenderedPageBreak/>
        <w:t>dell’amministrazione, l’indicazione della loro provenienza e riutilizzabilità delle informazioni pubblicate. Per la parte operativa si rimanda a quanto definito nel PTTI 2014-2016</w:t>
      </w:r>
      <w:r>
        <w:rPr>
          <w:rFonts w:ascii="Times New Roman" w:hAnsi="Times New Roman"/>
        </w:rPr>
        <w:t>.</w:t>
      </w:r>
    </w:p>
    <w:p w:rsidR="00E6648F" w:rsidRDefault="00E6648F" w:rsidP="00970454">
      <w:pPr>
        <w:pStyle w:val="Nessunaspaziatura1"/>
        <w:jc w:val="both"/>
        <w:rPr>
          <w:rFonts w:ascii="Times New Roman" w:hAnsi="Times New Roman"/>
        </w:rPr>
      </w:pPr>
    </w:p>
    <w:p w:rsidR="00E6648F" w:rsidRPr="00F5763A" w:rsidRDefault="00E6648F" w:rsidP="00970454">
      <w:pPr>
        <w:pStyle w:val="Nessunaspaziatura1"/>
        <w:jc w:val="both"/>
        <w:rPr>
          <w:rFonts w:ascii="Times New Roman" w:hAnsi="Times New Roman"/>
          <w:b/>
        </w:rPr>
      </w:pPr>
      <w:bookmarkStart w:id="5" w:name="_GoBack"/>
      <w:bookmarkEnd w:id="5"/>
      <w:r>
        <w:rPr>
          <w:rFonts w:ascii="Times New Roman" w:hAnsi="Times New Roman"/>
          <w:b/>
        </w:rPr>
        <w:t>4</w:t>
      </w:r>
      <w:r w:rsidRPr="00F5763A">
        <w:rPr>
          <w:rFonts w:ascii="Times New Roman" w:hAnsi="Times New Roman"/>
          <w:b/>
        </w:rPr>
        <w:t>.</w:t>
      </w:r>
      <w:r>
        <w:rPr>
          <w:rFonts w:ascii="Times New Roman" w:hAnsi="Times New Roman"/>
          <w:b/>
        </w:rPr>
        <w:t>3</w:t>
      </w:r>
      <w:r w:rsidRPr="00F5763A">
        <w:rPr>
          <w:rFonts w:ascii="Times New Roman" w:hAnsi="Times New Roman"/>
          <w:b/>
        </w:rPr>
        <w:t>. Coordinamento del Programma Triennale per la trasparenza e l’integrità con il Piano delle Performance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Posizione centrale nel Programma per la trasparenza occupa l’adozione del Piano delle performance, destinato ad indicare, con chiarezza, obiettivi e indicatori, valutazione e rendicontazione.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Al Piano della Performance è anche collegato l’intero sistema di valutazione e di incentivazione di tutto il personale dell’ente, tanto che PEG, PDO e Piano della performance possono essere riuniti in un unico documento (art. 169 co. 3-bis TUEL).</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xml:space="preserve">La pubblicazione dei dati relativi </w:t>
      </w:r>
      <w:proofErr w:type="gramStart"/>
      <w:r w:rsidRPr="00F5763A">
        <w:rPr>
          <w:rFonts w:ascii="Times New Roman" w:hAnsi="Times New Roman"/>
        </w:rPr>
        <w:t>al raggiungimenti</w:t>
      </w:r>
      <w:proofErr w:type="gramEnd"/>
      <w:r w:rsidRPr="00F5763A">
        <w:rPr>
          <w:rFonts w:ascii="Times New Roman" w:hAnsi="Times New Roman"/>
        </w:rPr>
        <w:t xml:space="preserve"> degli obiettivi inseriti nel piano delle Performance avranno particolare rilevanza nella scelta delle informazioni da rendere disponibili ai cittadini e agli utenti dei servizi.</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Fanno parte del Ciclo della Performance, come stabilito negli “Strumenti di valutazione e m</w:t>
      </w:r>
      <w:r>
        <w:rPr>
          <w:rFonts w:ascii="Times New Roman" w:hAnsi="Times New Roman"/>
        </w:rPr>
        <w:t>i</w:t>
      </w:r>
      <w:r w:rsidRPr="00F5763A">
        <w:rPr>
          <w:rFonts w:ascii="Times New Roman" w:hAnsi="Times New Roman"/>
        </w:rPr>
        <w:t>surazione delle Performance di questo ente: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1. La Relazione Previsionale e programmatica (ora Documento Unico di Programmazione -DUP);</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2. il Piano Dettagliato degli Obiettivi - PDO - che definisce ed individua gli obiettivi che l’ente si impegna a perseguire;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3. il Piano Esecutivo di Gestione (P.E.G.) o altro documento di programmazione in vigore nell’ente che, a partire dall’analisi dei bisogni e dalle finalità delle politiche contenute negli strumenti di programmazione sovraordinati, contiene e definisce gli obiettivi della gestione.</w:t>
      </w:r>
    </w:p>
    <w:p w:rsidR="00E6648F" w:rsidRPr="00F5763A" w:rsidRDefault="00E6648F" w:rsidP="00970454">
      <w:pPr>
        <w:pStyle w:val="Nessunaspaziatura1"/>
        <w:jc w:val="both"/>
        <w:rPr>
          <w:rFonts w:ascii="Times New Roman" w:hAnsi="Times New Roman"/>
          <w:b/>
        </w:rPr>
      </w:pPr>
      <w:r>
        <w:rPr>
          <w:rFonts w:ascii="Times New Roman" w:hAnsi="Times New Roman"/>
          <w:b/>
        </w:rPr>
        <w:t>4</w:t>
      </w:r>
      <w:r w:rsidRPr="00F5763A">
        <w:rPr>
          <w:rFonts w:ascii="Times New Roman" w:hAnsi="Times New Roman"/>
          <w:b/>
        </w:rPr>
        <w:t>.</w:t>
      </w:r>
      <w:r>
        <w:rPr>
          <w:rFonts w:ascii="Times New Roman" w:hAnsi="Times New Roman"/>
          <w:b/>
        </w:rPr>
        <w:t>4</w:t>
      </w:r>
      <w:r w:rsidRPr="00F5763A">
        <w:rPr>
          <w:rFonts w:ascii="Times New Roman" w:hAnsi="Times New Roman"/>
          <w:b/>
        </w:rPr>
        <w:t>. Misure di monitoraggio e di vigilanza sull’attuazione degli obblighi di trasparenza</w:t>
      </w:r>
    </w:p>
    <w:p w:rsidR="00E6648F" w:rsidRPr="00F5763A" w:rsidRDefault="00E6648F" w:rsidP="00970454">
      <w:pPr>
        <w:pStyle w:val="Nessunaspaziatura1"/>
        <w:rPr>
          <w:rFonts w:ascii="Times New Roman" w:hAnsi="Times New Roman"/>
        </w:rPr>
      </w:pPr>
      <w:r w:rsidRPr="00F5763A">
        <w:rPr>
          <w:rFonts w:ascii="Times New Roman" w:hAnsi="Times New Roman"/>
        </w:rPr>
        <w:t xml:space="preserve">L’attività di controllo sarà svolta dal Segretario comunale, coadiuvato dal </w:t>
      </w:r>
      <w:proofErr w:type="spellStart"/>
      <w:r w:rsidRPr="00F5763A">
        <w:rPr>
          <w:rFonts w:ascii="Times New Roman" w:hAnsi="Times New Roman"/>
        </w:rPr>
        <w:t>NdV</w:t>
      </w:r>
      <w:proofErr w:type="spellEnd"/>
      <w:r w:rsidRPr="00F5763A">
        <w:rPr>
          <w:rFonts w:ascii="Times New Roman" w:hAnsi="Times New Roman"/>
        </w:rPr>
        <w:t>.</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Tale controllo verrà attuato:</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nell’ambito dell’attività di monitoraggio previsto periodicamente dall’ANAC da svolgersi d</w:t>
      </w:r>
      <w:r>
        <w:rPr>
          <w:rFonts w:ascii="Times New Roman" w:hAnsi="Times New Roman"/>
        </w:rPr>
        <w:t>a</w:t>
      </w:r>
      <w:r w:rsidRPr="00F5763A">
        <w:rPr>
          <w:rFonts w:ascii="Times New Roman" w:hAnsi="Times New Roman"/>
        </w:rPr>
        <w:t xml:space="preserve"> parte </w:t>
      </w:r>
      <w:proofErr w:type="gramStart"/>
      <w:r w:rsidRPr="00F5763A">
        <w:rPr>
          <w:rFonts w:ascii="Times New Roman" w:hAnsi="Times New Roman"/>
        </w:rPr>
        <w:t>del  Nucleo</w:t>
      </w:r>
      <w:proofErr w:type="gramEnd"/>
      <w:r w:rsidRPr="00F5763A">
        <w:rPr>
          <w:rFonts w:ascii="Times New Roman" w:hAnsi="Times New Roman"/>
        </w:rPr>
        <w:t xml:space="preserve"> di Valutazione;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Attraverso il monitoraggio effettuato in merito al diritto di accesso civico (art. 5 d.lgs. 33/2013) sulla base delle segnalazioni pervenute.</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xml:space="preserve">Nell’apposita sezione di “Amministrazione trasparente” vengono pubblicati i monitoraggi svolti dal </w:t>
      </w:r>
      <w:proofErr w:type="spellStart"/>
      <w:r w:rsidRPr="00F5763A">
        <w:rPr>
          <w:rFonts w:ascii="Times New Roman" w:hAnsi="Times New Roman"/>
        </w:rPr>
        <w:t>NdV</w:t>
      </w:r>
      <w:proofErr w:type="spellEnd"/>
      <w:r w:rsidRPr="00F5763A">
        <w:rPr>
          <w:rFonts w:ascii="Times New Roman" w:hAnsi="Times New Roman"/>
        </w:rPr>
        <w:t xml:space="preserve">. </w:t>
      </w:r>
    </w:p>
    <w:p w:rsidR="00E6648F" w:rsidRPr="00F5763A" w:rsidRDefault="00E6648F" w:rsidP="00970454">
      <w:pPr>
        <w:pStyle w:val="Nessunaspaziatura1"/>
        <w:jc w:val="both"/>
        <w:rPr>
          <w:rFonts w:ascii="Times New Roman" w:hAnsi="Times New Roman"/>
        </w:rPr>
      </w:pPr>
      <w:r w:rsidRPr="00F5763A">
        <w:rPr>
          <w:rFonts w:ascii="Times New Roman" w:hAnsi="Times New Roman"/>
        </w:rPr>
        <w:t xml:space="preserve">Inoltre, il </w:t>
      </w:r>
      <w:proofErr w:type="spellStart"/>
      <w:r w:rsidRPr="00F5763A">
        <w:rPr>
          <w:rFonts w:ascii="Times New Roman" w:hAnsi="Times New Roman"/>
        </w:rPr>
        <w:t>NdV</w:t>
      </w:r>
      <w:proofErr w:type="spellEnd"/>
      <w:r w:rsidRPr="00F5763A">
        <w:rPr>
          <w:rFonts w:ascii="Times New Roman" w:hAnsi="Times New Roman"/>
        </w:rPr>
        <w:t xml:space="preserve">, utilizzerà le informazioni e i dati relativi all'attuazione degli obblighi di trasparenza ai fini della misurazione e valutazione delle performance organizzativa ed individuale del responsabile e dei singoli uffici responsabili della trasmissione dei dati. </w:t>
      </w:r>
    </w:p>
    <w:p w:rsidR="00E6648F" w:rsidRDefault="00E6648F" w:rsidP="00174F55">
      <w:pPr>
        <w:pStyle w:val="Nessunaspaziatura"/>
        <w:jc w:val="both"/>
        <w:rPr>
          <w:rFonts w:ascii="Times New Roman" w:hAnsi="Times New Roman"/>
          <w:b/>
        </w:rPr>
      </w:pPr>
      <w:bookmarkStart w:id="6" w:name="_Toc437942561"/>
    </w:p>
    <w:p w:rsidR="00E6648F" w:rsidRPr="00723592" w:rsidRDefault="00E6648F" w:rsidP="00320F07">
      <w:pPr>
        <w:keepNext/>
        <w:widowControl w:val="0"/>
        <w:spacing w:after="0"/>
        <w:jc w:val="both"/>
        <w:outlineLvl w:val="1"/>
        <w:rPr>
          <w:rFonts w:ascii="Times New Roman" w:hAnsi="Times New Roman"/>
          <w:b/>
          <w:bCs/>
        </w:rPr>
      </w:pPr>
      <w:r>
        <w:rPr>
          <w:rFonts w:ascii="Times New Roman" w:hAnsi="Times New Roman"/>
          <w:b/>
          <w:bCs/>
        </w:rPr>
        <w:t>5</w:t>
      </w:r>
      <w:r w:rsidRPr="00723592">
        <w:rPr>
          <w:rFonts w:ascii="Times New Roman" w:hAnsi="Times New Roman"/>
          <w:b/>
          <w:bCs/>
        </w:rPr>
        <w:t xml:space="preserve">. </w:t>
      </w:r>
      <w:r w:rsidRPr="00F5763A">
        <w:rPr>
          <w:rFonts w:ascii="Times New Roman" w:hAnsi="Times New Roman"/>
          <w:b/>
        </w:rPr>
        <w:t>Iniziative e strumenti di comunicazione per la diffusione dei contenuti del Programma e dei dati pubblicati</w:t>
      </w:r>
      <w:r w:rsidRPr="00723592">
        <w:rPr>
          <w:rFonts w:ascii="Times New Roman" w:hAnsi="Times New Roman"/>
          <w:b/>
          <w:bCs/>
        </w:rPr>
        <w:t xml:space="preserve">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Per assicurare che la </w:t>
      </w:r>
      <w:r w:rsidRPr="00723592">
        <w:rPr>
          <w:rFonts w:ascii="Times New Roman" w:hAnsi="Times New Roman" w:cs="Times New Roman"/>
          <w:i/>
        </w:rPr>
        <w:t>trasparenza sia sostanziale</w:t>
      </w:r>
      <w:r w:rsidRPr="00723592">
        <w:rPr>
          <w:rFonts w:ascii="Times New Roman" w:hAnsi="Times New Roman" w:cs="Times New Roman"/>
        </w:rPr>
        <w:t xml:space="preserve"> </w:t>
      </w:r>
      <w:r w:rsidRPr="00723592">
        <w:rPr>
          <w:rFonts w:ascii="Times New Roman" w:hAnsi="Times New Roman" w:cs="Times New Roman"/>
          <w:i/>
        </w:rPr>
        <w:t xml:space="preserve">ed effettiva </w:t>
      </w:r>
      <w:r w:rsidRPr="00723592">
        <w:rPr>
          <w:rFonts w:ascii="Times New Roman" w:hAnsi="Times New Roman" w:cs="Times New Roman"/>
        </w:rPr>
        <w:t xml:space="preserve">non è sufficiente provvedere alla pubblicazione di tutti gli atti ed i provvedimenti previsti dalla normativa, occorre </w:t>
      </w:r>
      <w:r w:rsidRPr="00723592">
        <w:rPr>
          <w:rFonts w:ascii="Times New Roman" w:hAnsi="Times New Roman" w:cs="Times New Roman"/>
          <w:b/>
        </w:rPr>
        <w:t>semplificarne il linguaggio</w:t>
      </w:r>
      <w:r w:rsidRPr="00723592">
        <w:rPr>
          <w:rFonts w:ascii="Times New Roman" w:hAnsi="Times New Roman" w:cs="Times New Roman"/>
        </w:rPr>
        <w:t xml:space="preserve">, </w:t>
      </w:r>
      <w:r w:rsidRPr="00723592">
        <w:rPr>
          <w:rFonts w:ascii="Times New Roman" w:hAnsi="Times New Roman" w:cs="Times New Roman"/>
          <w:b/>
        </w:rPr>
        <w:t>rimodulandolo in funzione della trasparenza e della piena comprensibilità del contenuto dei documenti da parte di chiunque e non solo degli addetti ai lavori</w:t>
      </w:r>
      <w:r w:rsidRPr="00723592">
        <w:rPr>
          <w:rFonts w:ascii="Times New Roman" w:hAnsi="Times New Roman" w:cs="Times New Roman"/>
        </w:rPr>
        <w:t xml:space="preserve">. </w:t>
      </w:r>
    </w:p>
    <w:p w:rsidR="00E6648F" w:rsidRPr="00723592" w:rsidRDefault="00E6648F" w:rsidP="00320F07">
      <w:pPr>
        <w:pStyle w:val="Corpotesto"/>
        <w:jc w:val="both"/>
        <w:rPr>
          <w:rFonts w:ascii="Times New Roman" w:hAnsi="Times New Roman" w:cs="Times New Roman"/>
        </w:rPr>
      </w:pPr>
      <w:proofErr w:type="gramStart"/>
      <w:r w:rsidRPr="00723592">
        <w:rPr>
          <w:rFonts w:ascii="Times New Roman" w:hAnsi="Times New Roman" w:cs="Times New Roman"/>
        </w:rPr>
        <w:t>E’</w:t>
      </w:r>
      <w:proofErr w:type="gramEnd"/>
      <w:r w:rsidRPr="00723592">
        <w:rPr>
          <w:rFonts w:ascii="Times New Roman" w:hAnsi="Times New Roman" w:cs="Times New Roman"/>
        </w:rPr>
        <w:t xml:space="preserve"> necessario utilizzare un linguaggio semplice, elementare, evitando per quanto possibile espressioni burocratiche, abbreviazioni e tecnicismi dando applicazione alle direttive emanate dal Dipartimento della Funzione Pubblica negli anni 2002 e 2005 in tema di </w:t>
      </w:r>
      <w:r w:rsidRPr="00723592">
        <w:rPr>
          <w:rFonts w:ascii="Times New Roman" w:hAnsi="Times New Roman" w:cs="Times New Roman"/>
          <w:i/>
        </w:rPr>
        <w:t>semplificazione del linguaggio</w:t>
      </w:r>
      <w:r w:rsidRPr="00723592">
        <w:rPr>
          <w:rFonts w:ascii="Times New Roman" w:hAnsi="Times New Roman" w:cs="Times New Roman"/>
        </w:rPr>
        <w:t xml:space="preserve"> delle pubbliche amministrazioni.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Il </w:t>
      </w:r>
      <w:r w:rsidRPr="00723592">
        <w:rPr>
          <w:rFonts w:ascii="Times New Roman" w:hAnsi="Times New Roman" w:cs="Times New Roman"/>
          <w:b/>
        </w:rPr>
        <w:t>sito web</w:t>
      </w:r>
      <w:r w:rsidRPr="00723592">
        <w:rPr>
          <w:rFonts w:ascii="Times New Roman" w:hAnsi="Times New Roman" w:cs="Times New Roman"/>
        </w:rPr>
        <w:t xml:space="preserve">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Ai fini dell’applicazione dei principi di trasparenza e integrità, l’ente ha da tempo realizzato un sito internet istituzionale costantemente aggiornato.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La legge 69/2009 riconosce l’effetto di “</w:t>
      </w:r>
      <w:r w:rsidRPr="00723592">
        <w:rPr>
          <w:rFonts w:ascii="Times New Roman" w:hAnsi="Times New Roman" w:cs="Times New Roman"/>
          <w:i/>
          <w:iCs/>
        </w:rPr>
        <w:t>pubblicità legale</w:t>
      </w:r>
      <w:r w:rsidRPr="00723592">
        <w:rPr>
          <w:rFonts w:ascii="Times New Roman" w:hAnsi="Times New Roman" w:cs="Times New Roman"/>
        </w:rPr>
        <w:t xml:space="preserve">” soltanto alle pubblicazioni effettuate sui siti informatici delle PA.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L’articolo 32 della suddetta legge dispone che “</w:t>
      </w:r>
      <w:r w:rsidRPr="00723592">
        <w:rPr>
          <w:rFonts w:ascii="Times New Roman" w:hAnsi="Times New Roman" w:cs="Times New Roman"/>
          <w:i/>
          <w:iCs/>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sidRPr="00723592">
        <w:rPr>
          <w:rFonts w:ascii="Times New Roman" w:hAnsi="Times New Roman" w:cs="Times New Roman"/>
        </w:rPr>
        <w:t xml:space="preserve">”.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L’amministrazione ha adempiuto al dettato normativo sin dal 1° gennaio 2010: l’albo pretorio è esclusivamente informatico. Il relativo link è ben indicato nella </w:t>
      </w:r>
      <w:r w:rsidRPr="00723592">
        <w:rPr>
          <w:rFonts w:ascii="Times New Roman" w:hAnsi="Times New Roman" w:cs="Times New Roman"/>
          <w:i/>
          <w:iCs/>
        </w:rPr>
        <w:t>home page</w:t>
      </w:r>
      <w:r w:rsidRPr="00723592">
        <w:rPr>
          <w:rFonts w:ascii="Times New Roman" w:hAnsi="Times New Roman" w:cs="Times New Roman"/>
        </w:rPr>
        <w:t xml:space="preserve"> del sito istituzionale.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lastRenderedPageBreak/>
        <w:t>Come deliberato dall’</w:t>
      </w:r>
      <w:r w:rsidRPr="00723592">
        <w:rPr>
          <w:rFonts w:ascii="Times New Roman" w:hAnsi="Times New Roman" w:cs="Times New Roman"/>
          <w:i/>
          <w:iCs/>
        </w:rPr>
        <w:t>Autorità nazionale anticorruzione</w:t>
      </w:r>
      <w:r w:rsidRPr="00723592">
        <w:rPr>
          <w:rFonts w:ascii="Times New Roman" w:hAnsi="Times New Roman" w:cs="Times New Roman"/>
        </w:rPr>
        <w:t xml:space="preserve"> (legge 190/2012), per gli atti soggetti a pubblicità legale </w:t>
      </w:r>
      <w:r w:rsidRPr="00723592">
        <w:rPr>
          <w:rFonts w:ascii="Times New Roman" w:hAnsi="Times New Roman" w:cs="Times New Roman"/>
          <w:b/>
        </w:rPr>
        <w:t>all’albo pretorio on line</w:t>
      </w:r>
      <w:r w:rsidRPr="00723592">
        <w:rPr>
          <w:rFonts w:ascii="Times New Roman" w:hAnsi="Times New Roman" w:cs="Times New Roman"/>
        </w:rPr>
        <w:t xml:space="preserve">, nei casi in cui tali atti rientrino nelle categorie per le quali l’obbligo è previsto </w:t>
      </w:r>
      <w:proofErr w:type="gramStart"/>
      <w:r w:rsidRPr="00723592">
        <w:rPr>
          <w:rFonts w:ascii="Times New Roman" w:hAnsi="Times New Roman" w:cs="Times New Roman"/>
        </w:rPr>
        <w:t>dalle legge</w:t>
      </w:r>
      <w:proofErr w:type="gramEnd"/>
      <w:r w:rsidRPr="00723592">
        <w:rPr>
          <w:rFonts w:ascii="Times New Roman" w:hAnsi="Times New Roman" w:cs="Times New Roman"/>
        </w:rPr>
        <w:t>, rimane invariato anche l’obbligo di pubblicazione in altre sezioni del sito istituzionale, nonché nell’apposita sezione “</w:t>
      </w:r>
      <w:r w:rsidRPr="00723592">
        <w:rPr>
          <w:rFonts w:ascii="Times New Roman" w:hAnsi="Times New Roman" w:cs="Times New Roman"/>
          <w:i/>
          <w:iCs/>
        </w:rPr>
        <w:t>trasparenza, valutazione e merito</w:t>
      </w:r>
      <w:r w:rsidRPr="00723592">
        <w:rPr>
          <w:rFonts w:ascii="Times New Roman" w:hAnsi="Times New Roman" w:cs="Times New Roman"/>
        </w:rPr>
        <w:t>” (oggi “</w:t>
      </w:r>
      <w:r w:rsidRPr="00723592">
        <w:rPr>
          <w:rFonts w:ascii="Times New Roman" w:hAnsi="Times New Roman" w:cs="Times New Roman"/>
          <w:i/>
          <w:iCs/>
        </w:rPr>
        <w:t>amministrazione trasparente</w:t>
      </w:r>
      <w:r w:rsidRPr="00723592">
        <w:rPr>
          <w:rFonts w:ascii="Times New Roman" w:hAnsi="Times New Roman" w:cs="Times New Roman"/>
        </w:rPr>
        <w:t xml:space="preserve">”).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L’ente è munito di </w:t>
      </w:r>
      <w:r w:rsidRPr="00723592">
        <w:rPr>
          <w:rFonts w:ascii="Times New Roman" w:hAnsi="Times New Roman" w:cs="Times New Roman"/>
          <w:b/>
        </w:rPr>
        <w:t>posta elettronica</w:t>
      </w:r>
      <w:r w:rsidRPr="00723592">
        <w:rPr>
          <w:rFonts w:ascii="Times New Roman" w:hAnsi="Times New Roman" w:cs="Times New Roman"/>
        </w:rPr>
        <w:t xml:space="preserve"> ordinaria e certificata. </w:t>
      </w:r>
    </w:p>
    <w:p w:rsidR="00E6648F" w:rsidRPr="00723592" w:rsidRDefault="00E6648F" w:rsidP="00320F07">
      <w:pPr>
        <w:pStyle w:val="Corpotesto"/>
        <w:jc w:val="both"/>
        <w:rPr>
          <w:rFonts w:ascii="Times New Roman" w:hAnsi="Times New Roman" w:cs="Times New Roman"/>
        </w:rPr>
      </w:pPr>
      <w:r w:rsidRPr="00723592">
        <w:rPr>
          <w:rFonts w:ascii="Times New Roman" w:hAnsi="Times New Roman" w:cs="Times New Roman"/>
        </w:rPr>
        <w:t xml:space="preserve">Sul sito web, nella </w:t>
      </w:r>
      <w:r w:rsidRPr="00723592">
        <w:rPr>
          <w:rFonts w:ascii="Times New Roman" w:hAnsi="Times New Roman" w:cs="Times New Roman"/>
          <w:i/>
          <w:iCs/>
        </w:rPr>
        <w:t>home page</w:t>
      </w:r>
      <w:r w:rsidRPr="00723592">
        <w:rPr>
          <w:rFonts w:ascii="Times New Roman" w:hAnsi="Times New Roman" w:cs="Times New Roman"/>
        </w:rPr>
        <w:t xml:space="preserve">, è riportato l’indirizzo PEC istituzionale. Nelle sezioni dedicate alle ripartizioni organizzative sono indicati gli indirizzi di posta elettronica ordinaria di ciascun ufficio, nonché gli altri consueti recapiti (telefono, fax, ecc.). </w:t>
      </w:r>
    </w:p>
    <w:bookmarkEnd w:id="6"/>
    <w:p w:rsidR="00E6648F" w:rsidRPr="00F5763A" w:rsidRDefault="00E6648F" w:rsidP="00174F55">
      <w:pPr>
        <w:pStyle w:val="Nessunaspaziatura1"/>
        <w:jc w:val="both"/>
        <w:rPr>
          <w:rFonts w:ascii="Times New Roman" w:hAnsi="Times New Roman"/>
          <w:b/>
        </w:rPr>
      </w:pPr>
      <w:r>
        <w:rPr>
          <w:rFonts w:ascii="Times New Roman" w:hAnsi="Times New Roman"/>
          <w:b/>
        </w:rPr>
        <w:t>5</w:t>
      </w:r>
      <w:r w:rsidRPr="00F5763A">
        <w:rPr>
          <w:rFonts w:ascii="Times New Roman" w:hAnsi="Times New Roman"/>
          <w:b/>
        </w:rPr>
        <w:t>.1. Informatizzazione dei procedimenti e processi</w:t>
      </w:r>
    </w:p>
    <w:p w:rsidR="00E6648F" w:rsidRPr="00F5763A" w:rsidRDefault="00E6648F" w:rsidP="008A5518">
      <w:pPr>
        <w:pStyle w:val="Nessunaspaziatura1"/>
        <w:jc w:val="both"/>
        <w:rPr>
          <w:rFonts w:ascii="Times New Roman" w:hAnsi="Times New Roman"/>
        </w:rPr>
      </w:pPr>
      <w:r w:rsidRPr="00F5763A">
        <w:rPr>
          <w:rFonts w:ascii="Times New Roman" w:hAnsi="Times New Roman"/>
        </w:rPr>
        <w:t xml:space="preserve">Nel corso del triennio si dovranno prevedere, compatibilmente con le risorse di </w:t>
      </w:r>
      <w:proofErr w:type="gramStart"/>
      <w:r w:rsidRPr="00F5763A">
        <w:rPr>
          <w:rFonts w:ascii="Times New Roman" w:hAnsi="Times New Roman"/>
        </w:rPr>
        <w:t>bilancio,  iniziative</w:t>
      </w:r>
      <w:proofErr w:type="gramEnd"/>
      <w:r w:rsidRPr="00F5763A">
        <w:rPr>
          <w:rFonts w:ascii="Times New Roman" w:hAnsi="Times New Roman"/>
        </w:rPr>
        <w:t xml:space="preserve"> di automazione informatica dei processi per la pubblicazione dei dati richiesti;</w:t>
      </w:r>
    </w:p>
    <w:p w:rsidR="00E6648F" w:rsidRPr="00F5763A" w:rsidRDefault="00E6648F" w:rsidP="008A5518">
      <w:pPr>
        <w:pStyle w:val="Nessunaspaziatura1"/>
        <w:jc w:val="both"/>
        <w:rPr>
          <w:rFonts w:ascii="Times New Roman" w:hAnsi="Times New Roman"/>
          <w:b/>
        </w:rPr>
      </w:pPr>
      <w:r>
        <w:rPr>
          <w:rFonts w:ascii="Times New Roman" w:hAnsi="Times New Roman"/>
          <w:b/>
        </w:rPr>
        <w:t>5</w:t>
      </w:r>
      <w:r w:rsidRPr="00F5763A">
        <w:rPr>
          <w:rFonts w:ascii="Times New Roman" w:hAnsi="Times New Roman"/>
          <w:b/>
        </w:rPr>
        <w:t xml:space="preserve">.2. Incontri con la cittadinanza </w:t>
      </w:r>
    </w:p>
    <w:p w:rsidR="00E6648F" w:rsidRPr="00F5763A" w:rsidRDefault="00E6648F" w:rsidP="008A5518">
      <w:pPr>
        <w:pStyle w:val="Nessunaspaziatura1"/>
        <w:jc w:val="both"/>
        <w:rPr>
          <w:rFonts w:ascii="Times New Roman" w:hAnsi="Times New Roman"/>
        </w:rPr>
      </w:pPr>
      <w:r w:rsidRPr="00F5763A">
        <w:rPr>
          <w:rFonts w:ascii="Times New Roman" w:hAnsi="Times New Roman"/>
        </w:rPr>
        <w:t xml:space="preserve">Per quanto concerne lo sviluppo della legalità, l’amministrazione compatibilmente con le ridotte dimensioni del Comune e del numero di dipendenti, promuove occasioni conoscitive e di confronto con la cittadinanza che possano contribuire a far crescere nella società civile, oltre alla conoscenza delle attività svolte e delle iniziative intraprese, una consapevolezza ed una cultura della legalità sostanziale. </w:t>
      </w:r>
    </w:p>
    <w:p w:rsidR="00E6648F" w:rsidRPr="00F5763A" w:rsidRDefault="00E6648F" w:rsidP="008A5518">
      <w:pPr>
        <w:pStyle w:val="Nessunaspaziatura1"/>
        <w:jc w:val="both"/>
        <w:rPr>
          <w:rFonts w:ascii="Times New Roman" w:hAnsi="Times New Roman"/>
        </w:rPr>
      </w:pPr>
      <w:r>
        <w:rPr>
          <w:rFonts w:ascii="Times New Roman" w:hAnsi="Times New Roman"/>
          <w:b/>
          <w:bCs/>
        </w:rPr>
        <w:t>5</w:t>
      </w:r>
      <w:r w:rsidRPr="00F5763A">
        <w:rPr>
          <w:rFonts w:ascii="Times New Roman" w:hAnsi="Times New Roman"/>
          <w:b/>
          <w:bCs/>
        </w:rPr>
        <w:t>.3. Ascolto degli stakeholders</w:t>
      </w:r>
    </w:p>
    <w:p w:rsidR="00E6648F" w:rsidRPr="00F5763A" w:rsidRDefault="00E6648F" w:rsidP="008A5518">
      <w:pPr>
        <w:pStyle w:val="Nessunaspaziatura1"/>
        <w:jc w:val="both"/>
        <w:rPr>
          <w:rFonts w:ascii="Times New Roman" w:hAnsi="Times New Roman"/>
        </w:rPr>
      </w:pPr>
      <w:r w:rsidRPr="00F5763A">
        <w:rPr>
          <w:rFonts w:ascii="Times New Roman" w:hAnsi="Times New Roman"/>
        </w:rPr>
        <w:t xml:space="preserve">Come in passato, sarà massima l’attenzione dedicata all’analisi delle critiche, dei reclami e dei suggerimenti che vengono dalla cittadinanza, in qualsiasi forma e con qualunque modalità. </w:t>
      </w:r>
    </w:p>
    <w:p w:rsidR="00E6648F" w:rsidRPr="00F5763A" w:rsidRDefault="00E6648F" w:rsidP="00F615EA">
      <w:pPr>
        <w:pStyle w:val="Nessunaspaziatura1"/>
        <w:jc w:val="both"/>
        <w:rPr>
          <w:rFonts w:ascii="Times New Roman" w:hAnsi="Times New Roman"/>
        </w:rPr>
      </w:pPr>
      <w:r w:rsidRPr="00F5763A">
        <w:rPr>
          <w:rFonts w:ascii="Times New Roman" w:hAnsi="Times New Roman"/>
        </w:rPr>
        <w:t xml:space="preserve">Per queste finalità sul sito web, nella </w:t>
      </w:r>
      <w:r w:rsidRPr="00F5763A">
        <w:rPr>
          <w:rFonts w:ascii="Times New Roman" w:hAnsi="Times New Roman"/>
          <w:i/>
          <w:iCs/>
        </w:rPr>
        <w:t>home page</w:t>
      </w:r>
      <w:r w:rsidRPr="00F5763A">
        <w:rPr>
          <w:rFonts w:ascii="Times New Roman" w:hAnsi="Times New Roman"/>
        </w:rPr>
        <w:t xml:space="preserve">, è riportato l’indirizzo PEC istituzionale che può essere liberamente utilizzato per comunicare con l’ente. Inoltre, nelle sezioni dedicate alle ripartizioni organizzative sono indicati gli indirizzi di posta elettronica ordinaria di ciascun ufficio, nonché gli altri consueti recapiti (telefono, fax, ecc.). </w:t>
      </w:r>
    </w:p>
    <w:p w:rsidR="00E6648F" w:rsidRDefault="00E6648F" w:rsidP="00CC15EA">
      <w:pPr>
        <w:keepNext/>
        <w:widowControl w:val="0"/>
        <w:spacing w:after="0"/>
        <w:jc w:val="both"/>
        <w:outlineLvl w:val="1"/>
        <w:rPr>
          <w:rFonts w:ascii="Times New Roman" w:hAnsi="Times New Roman"/>
          <w:b/>
        </w:rPr>
      </w:pPr>
    </w:p>
    <w:p w:rsidR="00E6648F" w:rsidRPr="00723592" w:rsidRDefault="00E6648F" w:rsidP="00CC15EA">
      <w:pPr>
        <w:keepNext/>
        <w:widowControl w:val="0"/>
        <w:spacing w:after="0"/>
        <w:jc w:val="both"/>
        <w:outlineLvl w:val="1"/>
        <w:rPr>
          <w:rFonts w:ascii="Times New Roman" w:hAnsi="Times New Roman"/>
          <w:b/>
          <w:bCs/>
        </w:rPr>
      </w:pPr>
      <w:r>
        <w:rPr>
          <w:rFonts w:ascii="Times New Roman" w:hAnsi="Times New Roman"/>
          <w:b/>
        </w:rPr>
        <w:t>6</w:t>
      </w:r>
      <w:r w:rsidRPr="00723592">
        <w:rPr>
          <w:rFonts w:ascii="Times New Roman" w:hAnsi="Times New Roman"/>
          <w:b/>
        </w:rPr>
        <w:t>. A</w:t>
      </w:r>
      <w:r w:rsidRPr="00723592">
        <w:rPr>
          <w:rFonts w:ascii="Times New Roman" w:hAnsi="Times New Roman"/>
          <w:b/>
          <w:bCs/>
        </w:rPr>
        <w:t xml:space="preserve">ttuazione </w:t>
      </w:r>
    </w:p>
    <w:p w:rsidR="00E6648F" w:rsidRPr="00723592" w:rsidRDefault="00E6648F" w:rsidP="00CC15EA">
      <w:pPr>
        <w:pStyle w:val="Corpotesto"/>
        <w:jc w:val="both"/>
        <w:rPr>
          <w:rFonts w:ascii="Times New Roman" w:hAnsi="Times New Roman" w:cs="Times New Roman"/>
        </w:rPr>
      </w:pPr>
      <w:r w:rsidRPr="00723592">
        <w:rPr>
          <w:rFonts w:ascii="Times New Roman" w:hAnsi="Times New Roman" w:cs="Times New Roman"/>
        </w:rPr>
        <w:t xml:space="preserve">L’allegato A del decreto legislativo 33/2013 disciplina la </w:t>
      </w:r>
      <w:r w:rsidRPr="00723592">
        <w:rPr>
          <w:rFonts w:ascii="Times New Roman" w:hAnsi="Times New Roman" w:cs="Times New Roman"/>
          <w:iCs/>
        </w:rPr>
        <w:t xml:space="preserve">struttura delle informazioni da pubblicarsi sui siti istituzionali </w:t>
      </w:r>
      <w:r w:rsidRPr="00723592">
        <w:rPr>
          <w:rFonts w:ascii="Times New Roman" w:hAnsi="Times New Roman" w:cs="Times New Roman"/>
        </w:rPr>
        <w:t xml:space="preserve">delle pubbliche amministrazioni.  </w:t>
      </w:r>
    </w:p>
    <w:p w:rsidR="00E6648F" w:rsidRPr="00723592" w:rsidRDefault="00E6648F" w:rsidP="00CC15EA">
      <w:pPr>
        <w:pStyle w:val="Corpotesto"/>
        <w:jc w:val="both"/>
        <w:rPr>
          <w:rFonts w:ascii="Times New Roman" w:hAnsi="Times New Roman" w:cs="Times New Roman"/>
        </w:rPr>
      </w:pPr>
      <w:r w:rsidRPr="00723592">
        <w:rPr>
          <w:rFonts w:ascii="Times New Roman" w:hAnsi="Times New Roman" w:cs="Times New Roman"/>
        </w:rPr>
        <w:t xml:space="preserve">Il legislatore ha organizzato in </w:t>
      </w:r>
      <w:r w:rsidRPr="00723592">
        <w:rPr>
          <w:rFonts w:ascii="Times New Roman" w:hAnsi="Times New Roman" w:cs="Times New Roman"/>
          <w:i/>
          <w:iCs/>
        </w:rPr>
        <w:t>sotto-sezioni di primo e di secondo livello</w:t>
      </w:r>
      <w:r w:rsidRPr="00723592">
        <w:rPr>
          <w:rFonts w:ascii="Times New Roman" w:hAnsi="Times New Roman" w:cs="Times New Roman"/>
        </w:rPr>
        <w:t xml:space="preserve"> le informazioni, i documenti ed i dati da pubblicare obbligatoriamente nella sezione «</w:t>
      </w:r>
      <w:r w:rsidRPr="00723592">
        <w:rPr>
          <w:rFonts w:ascii="Times New Roman" w:hAnsi="Times New Roman" w:cs="Times New Roman"/>
          <w:i/>
        </w:rPr>
        <w:t>Amministrazione trasparente</w:t>
      </w:r>
      <w:r w:rsidRPr="00723592">
        <w:rPr>
          <w:rFonts w:ascii="Times New Roman" w:hAnsi="Times New Roman" w:cs="Times New Roman"/>
        </w:rPr>
        <w:t xml:space="preserve">» del sito web. </w:t>
      </w:r>
    </w:p>
    <w:p w:rsidR="00E6648F" w:rsidRPr="00723592" w:rsidRDefault="00E6648F" w:rsidP="00CC15EA">
      <w:pPr>
        <w:pStyle w:val="Corpotesto"/>
        <w:jc w:val="both"/>
        <w:rPr>
          <w:rFonts w:ascii="Times New Roman" w:hAnsi="Times New Roman" w:cs="Times New Roman"/>
        </w:rPr>
      </w:pPr>
      <w:r w:rsidRPr="00723592">
        <w:rPr>
          <w:rFonts w:ascii="Times New Roman" w:hAnsi="Times New Roman" w:cs="Times New Roman"/>
        </w:rPr>
        <w:t xml:space="preserve">Le sotto-sezioni devono essere denominate esattamente come indicato in nell’allegato A del decreto 33/2013. </w:t>
      </w:r>
    </w:p>
    <w:p w:rsidR="00E6648F" w:rsidRPr="00723592" w:rsidRDefault="00E6648F" w:rsidP="00CC15EA">
      <w:pPr>
        <w:pStyle w:val="Corpotesto"/>
        <w:jc w:val="both"/>
        <w:rPr>
          <w:rFonts w:ascii="Times New Roman" w:hAnsi="Times New Roman" w:cs="Times New Roman"/>
        </w:rPr>
      </w:pPr>
      <w:r w:rsidRPr="00723592">
        <w:rPr>
          <w:rFonts w:ascii="Times New Roman" w:hAnsi="Times New Roman" w:cs="Times New Roman"/>
        </w:rPr>
        <w:t xml:space="preserve">Le tabelle riportate nelle pagine che seguono, sono state elaborate sulla base delle indicazioni contenute nel suddetto allegato del decreto 33/2013 e delle “linee guida” fornite dall’Autorità in particolare con </w:t>
      </w:r>
      <w:proofErr w:type="gramStart"/>
      <w:r w:rsidRPr="00723592">
        <w:rPr>
          <w:rFonts w:ascii="Times New Roman" w:hAnsi="Times New Roman" w:cs="Times New Roman"/>
        </w:rPr>
        <w:t>la  deliberazione</w:t>
      </w:r>
      <w:proofErr w:type="gramEnd"/>
      <w:r w:rsidRPr="00723592">
        <w:rPr>
          <w:rFonts w:ascii="Times New Roman" w:hAnsi="Times New Roman" w:cs="Times New Roman"/>
        </w:rPr>
        <w:t xml:space="preserve"> 50/2013.</w:t>
      </w:r>
    </w:p>
    <w:p w:rsidR="00E6648F" w:rsidRPr="00585895" w:rsidRDefault="00E6648F" w:rsidP="00F5763A">
      <w:pPr>
        <w:keepNext/>
        <w:widowControl w:val="0"/>
        <w:spacing w:after="0"/>
        <w:jc w:val="both"/>
        <w:outlineLvl w:val="1"/>
        <w:rPr>
          <w:rFonts w:ascii="Times New Roman" w:hAnsi="Times New Roman"/>
          <w:b/>
        </w:rPr>
      </w:pPr>
      <w:r w:rsidRPr="00585895">
        <w:rPr>
          <w:rFonts w:ascii="Times New Roman" w:hAnsi="Times New Roman"/>
          <w:b/>
        </w:rPr>
        <w:t xml:space="preserve">6.1. Tabelle </w:t>
      </w:r>
    </w:p>
    <w:p w:rsidR="00E6648F" w:rsidRPr="00585895" w:rsidRDefault="00E6648F" w:rsidP="00F5763A">
      <w:pPr>
        <w:pStyle w:val="Corpotesto"/>
        <w:jc w:val="both"/>
        <w:rPr>
          <w:rFonts w:ascii="Times New Roman" w:hAnsi="Times New Roman" w:cs="Times New Roman"/>
        </w:rPr>
      </w:pPr>
      <w:r w:rsidRPr="00585895">
        <w:rPr>
          <w:rFonts w:ascii="Times New Roman" w:hAnsi="Times New Roman" w:cs="Times New Roman"/>
        </w:rPr>
        <w:t xml:space="preserve">Le tabelle che seguono, presentate nel punto 4, sono composte da sette colonne, che recano i dati seguenti: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A: denominazione delle sotto-sezioni di primo livello;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B: denominazione delle sotto-sezioni di secondo livello;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C: disposizioni normative, aggiornati al d.lgs. 97/2016, che impongono la pubblicazione;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D: denominazione del singolo obbligo di pubblicazione;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E: contenuti dell’obbligo (documenti, dati e informazioni da pubblicare in ciascuna sotto-sezione secondo le linee guida di ANAC); </w:t>
      </w:r>
    </w:p>
    <w:p w:rsidR="00E6648F" w:rsidRPr="00323132"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 xml:space="preserve">Colonna F: periodicità di aggiornamento delle pubblicazioni; </w:t>
      </w:r>
    </w:p>
    <w:p w:rsidR="00E6648F" w:rsidRPr="00585895" w:rsidRDefault="00E6648F" w:rsidP="000307E9">
      <w:pPr>
        <w:pStyle w:val="Corpotesto"/>
        <w:shd w:val="clear" w:color="auto" w:fill="D9D9D9"/>
        <w:spacing w:before="120"/>
        <w:jc w:val="both"/>
        <w:rPr>
          <w:rFonts w:ascii="Times New Roman" w:hAnsi="Times New Roman" w:cs="Times New Roman"/>
        </w:rPr>
      </w:pPr>
      <w:r w:rsidRPr="00323132">
        <w:rPr>
          <w:rFonts w:ascii="Times New Roman" w:hAnsi="Times New Roman" w:cs="Times New Roman"/>
        </w:rPr>
        <w:t>Colonna G: ufficio responsabile della pubblicazione dei dati, delle informazioni e dei documenti previsti nella colonna E secondo la periodicità prevista in colonna F.</w:t>
      </w:r>
      <w:r w:rsidRPr="00585895">
        <w:rPr>
          <w:rFonts w:ascii="Times New Roman" w:hAnsi="Times New Roman" w:cs="Times New Roman"/>
        </w:rPr>
        <w:t xml:space="preserve"> </w:t>
      </w:r>
    </w:p>
    <w:sectPr w:rsidR="00E6648F" w:rsidRPr="00585895" w:rsidSect="006567D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F7" w:rsidRDefault="00EB41F7" w:rsidP="00482B0A">
      <w:pPr>
        <w:spacing w:after="0" w:line="240" w:lineRule="auto"/>
      </w:pPr>
      <w:r>
        <w:separator/>
      </w:r>
    </w:p>
  </w:endnote>
  <w:endnote w:type="continuationSeparator" w:id="0">
    <w:p w:rsidR="00EB41F7" w:rsidRDefault="00EB41F7" w:rsidP="0048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F7" w:rsidRDefault="00EB41F7" w:rsidP="00482B0A">
      <w:pPr>
        <w:spacing w:after="0" w:line="240" w:lineRule="auto"/>
      </w:pPr>
      <w:r>
        <w:separator/>
      </w:r>
    </w:p>
  </w:footnote>
  <w:footnote w:type="continuationSeparator" w:id="0">
    <w:p w:rsidR="00EB41F7" w:rsidRDefault="00EB41F7" w:rsidP="00482B0A">
      <w:pPr>
        <w:spacing w:after="0" w:line="240" w:lineRule="auto"/>
      </w:pPr>
      <w:r>
        <w:continuationSeparator/>
      </w:r>
    </w:p>
  </w:footnote>
  <w:footnote w:id="1">
    <w:p w:rsidR="00EB41F7" w:rsidRDefault="00EB41F7" w:rsidP="004575B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28"/>
    <w:multiLevelType w:val="hybridMultilevel"/>
    <w:tmpl w:val="2B48B220"/>
    <w:lvl w:ilvl="0" w:tplc="04100017">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8F41F39"/>
    <w:multiLevelType w:val="hybridMultilevel"/>
    <w:tmpl w:val="EB188F92"/>
    <w:lvl w:ilvl="0" w:tplc="A35A4418">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23A84"/>
    <w:multiLevelType w:val="hybridMultilevel"/>
    <w:tmpl w:val="5804FE92"/>
    <w:lvl w:ilvl="0" w:tplc="90D8522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93185"/>
    <w:multiLevelType w:val="hybridMultilevel"/>
    <w:tmpl w:val="DF68597A"/>
    <w:lvl w:ilvl="0" w:tplc="A35A4418">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D28F0"/>
    <w:multiLevelType w:val="hybridMultilevel"/>
    <w:tmpl w:val="7D0CD722"/>
    <w:lvl w:ilvl="0" w:tplc="14508B74">
      <w:numFmt w:val="bullet"/>
      <w:lvlText w:val="-"/>
      <w:lvlJc w:val="left"/>
      <w:pPr>
        <w:tabs>
          <w:tab w:val="num" w:pos="720"/>
        </w:tabs>
        <w:ind w:left="720" w:hanging="360"/>
      </w:pPr>
      <w:rPr>
        <w:rFonts w:ascii="Century" w:eastAsia="Times New Roman" w:hAnsi="Century"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C0CB7"/>
    <w:multiLevelType w:val="hybridMultilevel"/>
    <w:tmpl w:val="090E9D2C"/>
    <w:lvl w:ilvl="0" w:tplc="150007A0">
      <w:start w:val="14"/>
      <w:numFmt w:val="bullet"/>
      <w:lvlText w:val="-"/>
      <w:lvlJc w:val="left"/>
      <w:pPr>
        <w:ind w:left="720" w:hanging="360"/>
      </w:pPr>
      <w:rPr>
        <w:rFonts w:ascii="Courier" w:eastAsia="Times New Roman" w:hAnsi="Courier"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06349"/>
    <w:multiLevelType w:val="hybridMultilevel"/>
    <w:tmpl w:val="4A62106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2BA167F8"/>
    <w:multiLevelType w:val="hybridMultilevel"/>
    <w:tmpl w:val="E3607504"/>
    <w:lvl w:ilvl="0" w:tplc="A35A4418">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223"/>
    <w:multiLevelType w:val="hybridMultilevel"/>
    <w:tmpl w:val="3684B8E0"/>
    <w:lvl w:ilvl="0" w:tplc="279C00E2">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ED8564F"/>
    <w:multiLevelType w:val="hybridMultilevel"/>
    <w:tmpl w:val="BE600D0E"/>
    <w:lvl w:ilvl="0" w:tplc="150007A0">
      <w:start w:val="14"/>
      <w:numFmt w:val="bullet"/>
      <w:lvlText w:val="-"/>
      <w:lvlJc w:val="left"/>
      <w:pPr>
        <w:ind w:left="720" w:hanging="360"/>
      </w:pPr>
      <w:rPr>
        <w:rFonts w:ascii="Courier" w:eastAsia="Times New Roman" w:hAnsi="Courier"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726088"/>
    <w:multiLevelType w:val="hybridMultilevel"/>
    <w:tmpl w:val="AAA284CE"/>
    <w:lvl w:ilvl="0" w:tplc="90D8522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E4F1D"/>
    <w:multiLevelType w:val="hybridMultilevel"/>
    <w:tmpl w:val="8AF66014"/>
    <w:lvl w:ilvl="0" w:tplc="A35A4418">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592B4B"/>
    <w:multiLevelType w:val="multilevel"/>
    <w:tmpl w:val="6D2E032C"/>
    <w:lvl w:ilvl="0">
      <w:start w:val="1"/>
      <w:numFmt w:val="bullet"/>
      <w:lvlText w:val=""/>
      <w:lvlJc w:val="left"/>
      <w:pPr>
        <w:tabs>
          <w:tab w:val="num" w:pos="357"/>
        </w:tabs>
        <w:ind w:left="527" w:hanging="167"/>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F0523"/>
    <w:multiLevelType w:val="hybridMultilevel"/>
    <w:tmpl w:val="60669DBA"/>
    <w:lvl w:ilvl="0" w:tplc="A35A4418">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101DE8"/>
    <w:multiLevelType w:val="hybridMultilevel"/>
    <w:tmpl w:val="007C04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CD6799E"/>
    <w:multiLevelType w:val="hybridMultilevel"/>
    <w:tmpl w:val="E2D21016"/>
    <w:lvl w:ilvl="0" w:tplc="150007A0">
      <w:start w:val="14"/>
      <w:numFmt w:val="bullet"/>
      <w:lvlText w:val="-"/>
      <w:lvlJc w:val="left"/>
      <w:pPr>
        <w:ind w:left="720" w:hanging="360"/>
      </w:pPr>
      <w:rPr>
        <w:rFonts w:ascii="Courier" w:eastAsia="Times New Roman" w:hAnsi="Courier"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021A19"/>
    <w:multiLevelType w:val="hybridMultilevel"/>
    <w:tmpl w:val="BE42769A"/>
    <w:lvl w:ilvl="0" w:tplc="E1AAE2F6">
      <w:start w:val="1"/>
      <w:numFmt w:val="bullet"/>
      <w:lvlText w:val=""/>
      <w:lvlJc w:val="left"/>
      <w:pPr>
        <w:tabs>
          <w:tab w:val="num" w:pos="1077"/>
        </w:tabs>
        <w:ind w:left="1247" w:hanging="167"/>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B6E58"/>
    <w:multiLevelType w:val="multilevel"/>
    <w:tmpl w:val="AAA284C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37222"/>
    <w:multiLevelType w:val="hybridMultilevel"/>
    <w:tmpl w:val="98AA2764"/>
    <w:lvl w:ilvl="0" w:tplc="14508B74">
      <w:numFmt w:val="bullet"/>
      <w:lvlText w:val="-"/>
      <w:lvlJc w:val="left"/>
      <w:pPr>
        <w:tabs>
          <w:tab w:val="num" w:pos="720"/>
        </w:tabs>
        <w:ind w:left="720" w:hanging="360"/>
      </w:pPr>
      <w:rPr>
        <w:rFonts w:ascii="Century" w:eastAsia="Times New Roman" w:hAnsi="Century"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03294"/>
    <w:multiLevelType w:val="hybridMultilevel"/>
    <w:tmpl w:val="3260D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B9587B"/>
    <w:multiLevelType w:val="hybridMultilevel"/>
    <w:tmpl w:val="7402F87C"/>
    <w:lvl w:ilvl="0" w:tplc="3A204F1A">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7472A4E"/>
    <w:multiLevelType w:val="hybridMultilevel"/>
    <w:tmpl w:val="879A8408"/>
    <w:lvl w:ilvl="0" w:tplc="3A204F1A">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273051"/>
    <w:multiLevelType w:val="hybridMultilevel"/>
    <w:tmpl w:val="6D2E032C"/>
    <w:lvl w:ilvl="0" w:tplc="E1AAE2F6">
      <w:start w:val="1"/>
      <w:numFmt w:val="bullet"/>
      <w:lvlText w:val=""/>
      <w:lvlJc w:val="left"/>
      <w:pPr>
        <w:tabs>
          <w:tab w:val="num" w:pos="357"/>
        </w:tabs>
        <w:ind w:left="527" w:hanging="167"/>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B2552"/>
    <w:multiLevelType w:val="hybridMultilevel"/>
    <w:tmpl w:val="F56CD44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1"/>
  </w:num>
  <w:num w:numId="4">
    <w:abstractNumId w:val="20"/>
  </w:num>
  <w:num w:numId="5">
    <w:abstractNumId w:val="8"/>
  </w:num>
  <w:num w:numId="6">
    <w:abstractNumId w:val="6"/>
  </w:num>
  <w:num w:numId="7">
    <w:abstractNumId w:val="13"/>
  </w:num>
  <w:num w:numId="8">
    <w:abstractNumId w:val="11"/>
  </w:num>
  <w:num w:numId="9">
    <w:abstractNumId w:val="3"/>
  </w:num>
  <w:num w:numId="10">
    <w:abstractNumId w:val="1"/>
  </w:num>
  <w:num w:numId="11">
    <w:abstractNumId w:val="7"/>
  </w:num>
  <w:num w:numId="12">
    <w:abstractNumId w:val="23"/>
  </w:num>
  <w:num w:numId="13">
    <w:abstractNumId w:val="14"/>
  </w:num>
  <w:num w:numId="14">
    <w:abstractNumId w:val="15"/>
  </w:num>
  <w:num w:numId="15">
    <w:abstractNumId w:val="5"/>
  </w:num>
  <w:num w:numId="16">
    <w:abstractNumId w:val="19"/>
  </w:num>
  <w:num w:numId="17">
    <w:abstractNumId w:val="18"/>
  </w:num>
  <w:num w:numId="18">
    <w:abstractNumId w:val="10"/>
  </w:num>
  <w:num w:numId="19">
    <w:abstractNumId w:val="2"/>
  </w:num>
  <w:num w:numId="20">
    <w:abstractNumId w:val="17"/>
  </w:num>
  <w:num w:numId="21">
    <w:abstractNumId w:val="22"/>
  </w:num>
  <w:num w:numId="22">
    <w:abstractNumId w:val="16"/>
  </w:num>
  <w:num w:numId="23">
    <w:abstractNumId w:val="12"/>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4"/>
    <w:rsid w:val="00000B07"/>
    <w:rsid w:val="00000D04"/>
    <w:rsid w:val="00000D6D"/>
    <w:rsid w:val="0002121B"/>
    <w:rsid w:val="00026DD0"/>
    <w:rsid w:val="000306A3"/>
    <w:rsid w:val="000307E9"/>
    <w:rsid w:val="000601B5"/>
    <w:rsid w:val="000877E0"/>
    <w:rsid w:val="000A1017"/>
    <w:rsid w:val="000C2E8F"/>
    <w:rsid w:val="000C4FA4"/>
    <w:rsid w:val="000D29BF"/>
    <w:rsid w:val="000D4FE3"/>
    <w:rsid w:val="000D6331"/>
    <w:rsid w:val="000E4480"/>
    <w:rsid w:val="00103E25"/>
    <w:rsid w:val="00104FBD"/>
    <w:rsid w:val="00110E97"/>
    <w:rsid w:val="00113F0D"/>
    <w:rsid w:val="00120D1C"/>
    <w:rsid w:val="00122447"/>
    <w:rsid w:val="00124626"/>
    <w:rsid w:val="0012524D"/>
    <w:rsid w:val="00132887"/>
    <w:rsid w:val="0013583C"/>
    <w:rsid w:val="001378C6"/>
    <w:rsid w:val="00137EAE"/>
    <w:rsid w:val="001433F2"/>
    <w:rsid w:val="00146B19"/>
    <w:rsid w:val="00153017"/>
    <w:rsid w:val="00162E57"/>
    <w:rsid w:val="00165572"/>
    <w:rsid w:val="001707EC"/>
    <w:rsid w:val="00174F55"/>
    <w:rsid w:val="00176E99"/>
    <w:rsid w:val="00184741"/>
    <w:rsid w:val="00190E78"/>
    <w:rsid w:val="00194A51"/>
    <w:rsid w:val="001A6BFC"/>
    <w:rsid w:val="001B5249"/>
    <w:rsid w:val="001C1D15"/>
    <w:rsid w:val="001D7A29"/>
    <w:rsid w:val="001E62AC"/>
    <w:rsid w:val="001F5187"/>
    <w:rsid w:val="002240E1"/>
    <w:rsid w:val="002260D5"/>
    <w:rsid w:val="00226F83"/>
    <w:rsid w:val="002419B6"/>
    <w:rsid w:val="00247A18"/>
    <w:rsid w:val="002625F3"/>
    <w:rsid w:val="00262F3B"/>
    <w:rsid w:val="00277633"/>
    <w:rsid w:val="00284C89"/>
    <w:rsid w:val="002871E0"/>
    <w:rsid w:val="0029012A"/>
    <w:rsid w:val="00293CB7"/>
    <w:rsid w:val="002973CC"/>
    <w:rsid w:val="002A57A6"/>
    <w:rsid w:val="002A614C"/>
    <w:rsid w:val="002B7BB5"/>
    <w:rsid w:val="002D2C31"/>
    <w:rsid w:val="002F3A86"/>
    <w:rsid w:val="00320F07"/>
    <w:rsid w:val="00323132"/>
    <w:rsid w:val="00337072"/>
    <w:rsid w:val="003404CD"/>
    <w:rsid w:val="00373D8E"/>
    <w:rsid w:val="00386B42"/>
    <w:rsid w:val="00396B38"/>
    <w:rsid w:val="003A2865"/>
    <w:rsid w:val="003A7DBA"/>
    <w:rsid w:val="003B18E5"/>
    <w:rsid w:val="003B2208"/>
    <w:rsid w:val="003B6E74"/>
    <w:rsid w:val="003C023B"/>
    <w:rsid w:val="003C23BF"/>
    <w:rsid w:val="003C47F1"/>
    <w:rsid w:val="003D7692"/>
    <w:rsid w:val="00400A54"/>
    <w:rsid w:val="00405378"/>
    <w:rsid w:val="004053EB"/>
    <w:rsid w:val="004169C9"/>
    <w:rsid w:val="00424F1E"/>
    <w:rsid w:val="004261AE"/>
    <w:rsid w:val="00435EA1"/>
    <w:rsid w:val="004575B4"/>
    <w:rsid w:val="00465EDC"/>
    <w:rsid w:val="0046737B"/>
    <w:rsid w:val="00473FB5"/>
    <w:rsid w:val="0047765C"/>
    <w:rsid w:val="00482B0A"/>
    <w:rsid w:val="00490127"/>
    <w:rsid w:val="004977F2"/>
    <w:rsid w:val="004A58C6"/>
    <w:rsid w:val="004B0025"/>
    <w:rsid w:val="004B045C"/>
    <w:rsid w:val="004B4244"/>
    <w:rsid w:val="004B6A87"/>
    <w:rsid w:val="004D3613"/>
    <w:rsid w:val="004F5455"/>
    <w:rsid w:val="00500427"/>
    <w:rsid w:val="0051170A"/>
    <w:rsid w:val="0051408E"/>
    <w:rsid w:val="005359A4"/>
    <w:rsid w:val="00540AB6"/>
    <w:rsid w:val="00542A5E"/>
    <w:rsid w:val="00555E21"/>
    <w:rsid w:val="00567116"/>
    <w:rsid w:val="00580B17"/>
    <w:rsid w:val="00580E31"/>
    <w:rsid w:val="00585895"/>
    <w:rsid w:val="00585B8C"/>
    <w:rsid w:val="00587C69"/>
    <w:rsid w:val="005A21D0"/>
    <w:rsid w:val="005A434F"/>
    <w:rsid w:val="005A5566"/>
    <w:rsid w:val="005C59D4"/>
    <w:rsid w:val="005D506C"/>
    <w:rsid w:val="005E7737"/>
    <w:rsid w:val="005F4501"/>
    <w:rsid w:val="005F7B03"/>
    <w:rsid w:val="00605592"/>
    <w:rsid w:val="00623223"/>
    <w:rsid w:val="006238E4"/>
    <w:rsid w:val="00624214"/>
    <w:rsid w:val="00654A5B"/>
    <w:rsid w:val="006567D3"/>
    <w:rsid w:val="006641AD"/>
    <w:rsid w:val="006735B5"/>
    <w:rsid w:val="00673EAF"/>
    <w:rsid w:val="006750C8"/>
    <w:rsid w:val="006776B1"/>
    <w:rsid w:val="00682763"/>
    <w:rsid w:val="00683801"/>
    <w:rsid w:val="006933CD"/>
    <w:rsid w:val="0069354E"/>
    <w:rsid w:val="006B6D51"/>
    <w:rsid w:val="006B768C"/>
    <w:rsid w:val="006C500F"/>
    <w:rsid w:val="006E4464"/>
    <w:rsid w:val="006F2981"/>
    <w:rsid w:val="006F4952"/>
    <w:rsid w:val="006F5F75"/>
    <w:rsid w:val="006F66F1"/>
    <w:rsid w:val="006F71CF"/>
    <w:rsid w:val="007009F7"/>
    <w:rsid w:val="00707B8F"/>
    <w:rsid w:val="0071001A"/>
    <w:rsid w:val="00710C04"/>
    <w:rsid w:val="00711F7D"/>
    <w:rsid w:val="00713F00"/>
    <w:rsid w:val="007148E2"/>
    <w:rsid w:val="00723592"/>
    <w:rsid w:val="007264D8"/>
    <w:rsid w:val="00726719"/>
    <w:rsid w:val="00727A57"/>
    <w:rsid w:val="0076076C"/>
    <w:rsid w:val="00762759"/>
    <w:rsid w:val="00777803"/>
    <w:rsid w:val="00794787"/>
    <w:rsid w:val="007A20FF"/>
    <w:rsid w:val="007A701C"/>
    <w:rsid w:val="007B117A"/>
    <w:rsid w:val="007B6109"/>
    <w:rsid w:val="007B7C62"/>
    <w:rsid w:val="007C23FB"/>
    <w:rsid w:val="007D41D5"/>
    <w:rsid w:val="00810CE1"/>
    <w:rsid w:val="0081558D"/>
    <w:rsid w:val="008215B8"/>
    <w:rsid w:val="008222B3"/>
    <w:rsid w:val="00822C65"/>
    <w:rsid w:val="0082605C"/>
    <w:rsid w:val="0083691F"/>
    <w:rsid w:val="00836BD5"/>
    <w:rsid w:val="008437A3"/>
    <w:rsid w:val="008A1211"/>
    <w:rsid w:val="008A5518"/>
    <w:rsid w:val="008B4958"/>
    <w:rsid w:val="008B69FF"/>
    <w:rsid w:val="008C0919"/>
    <w:rsid w:val="008C566F"/>
    <w:rsid w:val="008E738A"/>
    <w:rsid w:val="008F7B3D"/>
    <w:rsid w:val="009043D3"/>
    <w:rsid w:val="00912DF5"/>
    <w:rsid w:val="009159E7"/>
    <w:rsid w:val="009163BD"/>
    <w:rsid w:val="00930313"/>
    <w:rsid w:val="00931467"/>
    <w:rsid w:val="00940592"/>
    <w:rsid w:val="00963170"/>
    <w:rsid w:val="009656AA"/>
    <w:rsid w:val="00970454"/>
    <w:rsid w:val="00974F2E"/>
    <w:rsid w:val="00980EF7"/>
    <w:rsid w:val="00981FDA"/>
    <w:rsid w:val="009849A5"/>
    <w:rsid w:val="009922F6"/>
    <w:rsid w:val="00995D19"/>
    <w:rsid w:val="009A399C"/>
    <w:rsid w:val="009A5F06"/>
    <w:rsid w:val="009B0EA4"/>
    <w:rsid w:val="009B0FAF"/>
    <w:rsid w:val="009B2252"/>
    <w:rsid w:val="009C49D9"/>
    <w:rsid w:val="009C56D6"/>
    <w:rsid w:val="009D0526"/>
    <w:rsid w:val="009D1B5D"/>
    <w:rsid w:val="009D2763"/>
    <w:rsid w:val="009D4379"/>
    <w:rsid w:val="009D7468"/>
    <w:rsid w:val="009E570A"/>
    <w:rsid w:val="009F3026"/>
    <w:rsid w:val="009F78AD"/>
    <w:rsid w:val="00A05D25"/>
    <w:rsid w:val="00A16747"/>
    <w:rsid w:val="00A306C5"/>
    <w:rsid w:val="00A342C6"/>
    <w:rsid w:val="00A35FCC"/>
    <w:rsid w:val="00A40856"/>
    <w:rsid w:val="00A40FA3"/>
    <w:rsid w:val="00A43C3F"/>
    <w:rsid w:val="00A522B4"/>
    <w:rsid w:val="00A62190"/>
    <w:rsid w:val="00A67F44"/>
    <w:rsid w:val="00A817BD"/>
    <w:rsid w:val="00AB4ABF"/>
    <w:rsid w:val="00AB54C5"/>
    <w:rsid w:val="00AC0B9E"/>
    <w:rsid w:val="00AC600A"/>
    <w:rsid w:val="00AE1096"/>
    <w:rsid w:val="00AE20A4"/>
    <w:rsid w:val="00AE61BC"/>
    <w:rsid w:val="00AE652B"/>
    <w:rsid w:val="00AF224F"/>
    <w:rsid w:val="00AF289A"/>
    <w:rsid w:val="00B020C7"/>
    <w:rsid w:val="00B11032"/>
    <w:rsid w:val="00B113F9"/>
    <w:rsid w:val="00B1476E"/>
    <w:rsid w:val="00B3267D"/>
    <w:rsid w:val="00B376A7"/>
    <w:rsid w:val="00B37944"/>
    <w:rsid w:val="00B431E4"/>
    <w:rsid w:val="00B521E9"/>
    <w:rsid w:val="00B56B60"/>
    <w:rsid w:val="00B57CA4"/>
    <w:rsid w:val="00B86870"/>
    <w:rsid w:val="00B94DA6"/>
    <w:rsid w:val="00B9625F"/>
    <w:rsid w:val="00BA049C"/>
    <w:rsid w:val="00BB17AE"/>
    <w:rsid w:val="00BB2466"/>
    <w:rsid w:val="00BB3A85"/>
    <w:rsid w:val="00BD4EBB"/>
    <w:rsid w:val="00BF1B33"/>
    <w:rsid w:val="00BF4B64"/>
    <w:rsid w:val="00C001E4"/>
    <w:rsid w:val="00C113EF"/>
    <w:rsid w:val="00C34F97"/>
    <w:rsid w:val="00C377F0"/>
    <w:rsid w:val="00C42BD5"/>
    <w:rsid w:val="00C4378B"/>
    <w:rsid w:val="00C5001E"/>
    <w:rsid w:val="00C569EB"/>
    <w:rsid w:val="00C62226"/>
    <w:rsid w:val="00C65487"/>
    <w:rsid w:val="00C8277A"/>
    <w:rsid w:val="00C83562"/>
    <w:rsid w:val="00C85FB7"/>
    <w:rsid w:val="00C97184"/>
    <w:rsid w:val="00CA17F7"/>
    <w:rsid w:val="00CA3691"/>
    <w:rsid w:val="00CB0999"/>
    <w:rsid w:val="00CB7BF5"/>
    <w:rsid w:val="00CC15EA"/>
    <w:rsid w:val="00CC2C11"/>
    <w:rsid w:val="00CD0D97"/>
    <w:rsid w:val="00CD2217"/>
    <w:rsid w:val="00CD53D2"/>
    <w:rsid w:val="00CD72A4"/>
    <w:rsid w:val="00CE71E1"/>
    <w:rsid w:val="00CF50AB"/>
    <w:rsid w:val="00CF61CC"/>
    <w:rsid w:val="00D1555C"/>
    <w:rsid w:val="00D22926"/>
    <w:rsid w:val="00D25F48"/>
    <w:rsid w:val="00D31174"/>
    <w:rsid w:val="00D36908"/>
    <w:rsid w:val="00D42C93"/>
    <w:rsid w:val="00D430F8"/>
    <w:rsid w:val="00D43DFF"/>
    <w:rsid w:val="00D50E1C"/>
    <w:rsid w:val="00D62E49"/>
    <w:rsid w:val="00D67B26"/>
    <w:rsid w:val="00D75F2F"/>
    <w:rsid w:val="00D86005"/>
    <w:rsid w:val="00D90651"/>
    <w:rsid w:val="00DA7423"/>
    <w:rsid w:val="00DC7AA4"/>
    <w:rsid w:val="00E0545D"/>
    <w:rsid w:val="00E179BD"/>
    <w:rsid w:val="00E2205B"/>
    <w:rsid w:val="00E30B98"/>
    <w:rsid w:val="00E3510A"/>
    <w:rsid w:val="00E37FA4"/>
    <w:rsid w:val="00E509EB"/>
    <w:rsid w:val="00E55A38"/>
    <w:rsid w:val="00E6648F"/>
    <w:rsid w:val="00EB0820"/>
    <w:rsid w:val="00EB41F7"/>
    <w:rsid w:val="00ED4860"/>
    <w:rsid w:val="00ED5796"/>
    <w:rsid w:val="00EE243A"/>
    <w:rsid w:val="00EE3FD6"/>
    <w:rsid w:val="00EE73A9"/>
    <w:rsid w:val="00EF1DFB"/>
    <w:rsid w:val="00EF68B8"/>
    <w:rsid w:val="00F02BBC"/>
    <w:rsid w:val="00F0538B"/>
    <w:rsid w:val="00F1120E"/>
    <w:rsid w:val="00F35E2D"/>
    <w:rsid w:val="00F5071C"/>
    <w:rsid w:val="00F5763A"/>
    <w:rsid w:val="00F615EA"/>
    <w:rsid w:val="00F6539F"/>
    <w:rsid w:val="00F67CBD"/>
    <w:rsid w:val="00F71598"/>
    <w:rsid w:val="00F72BFA"/>
    <w:rsid w:val="00F8383D"/>
    <w:rsid w:val="00F90E84"/>
    <w:rsid w:val="00FA4A91"/>
    <w:rsid w:val="00FE1097"/>
    <w:rsid w:val="00FE524C"/>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FAB16"/>
  <w15:docId w15:val="{AFE911EC-AE85-4909-9146-C3372AF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24F1E"/>
    <w:pPr>
      <w:spacing w:after="200" w:line="276" w:lineRule="auto"/>
    </w:pPr>
    <w:rPr>
      <w:rFonts w:eastAsia="Times New Roman"/>
      <w:lang w:eastAsia="en-US"/>
    </w:rPr>
  </w:style>
  <w:style w:type="paragraph" w:styleId="Titolo1">
    <w:name w:val="heading 1"/>
    <w:basedOn w:val="Normale"/>
    <w:next w:val="Normale"/>
    <w:link w:val="Titolo1Carattere"/>
    <w:uiPriority w:val="99"/>
    <w:qFormat/>
    <w:rsid w:val="00EF1DFB"/>
    <w:pPr>
      <w:keepNext/>
      <w:spacing w:before="240" w:after="60" w:line="240" w:lineRule="auto"/>
      <w:outlineLvl w:val="0"/>
    </w:pPr>
    <w:rPr>
      <w:rFonts w:ascii="Arial" w:eastAsia="Calibri" w:hAnsi="Arial" w:cs="Arial"/>
      <w:b/>
      <w:bCs/>
      <w:kern w:val="32"/>
      <w:sz w:val="32"/>
      <w:szCs w:val="32"/>
      <w:lang w:eastAsia="it-IT"/>
    </w:rPr>
  </w:style>
  <w:style w:type="paragraph" w:styleId="Titolo3">
    <w:name w:val="heading 3"/>
    <w:basedOn w:val="Normale"/>
    <w:next w:val="Normale"/>
    <w:link w:val="Titolo3Carattere"/>
    <w:uiPriority w:val="99"/>
    <w:qFormat/>
    <w:locked/>
    <w:rsid w:val="00682763"/>
    <w:pPr>
      <w:keepNext/>
      <w:spacing w:before="240" w:after="60" w:line="240" w:lineRule="auto"/>
      <w:outlineLvl w:val="2"/>
    </w:pPr>
    <w:rPr>
      <w:rFonts w:ascii="Cambria"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F1DFB"/>
    <w:rPr>
      <w:rFonts w:ascii="Arial" w:hAnsi="Arial" w:cs="Arial"/>
      <w:b/>
      <w:bCs/>
      <w:kern w:val="32"/>
      <w:sz w:val="32"/>
      <w:szCs w:val="32"/>
      <w:lang w:eastAsia="it-IT"/>
    </w:rPr>
  </w:style>
  <w:style w:type="character" w:customStyle="1" w:styleId="Titolo3Carattere">
    <w:name w:val="Titolo 3 Carattere"/>
    <w:basedOn w:val="Carpredefinitoparagrafo"/>
    <w:link w:val="Titolo3"/>
    <w:uiPriority w:val="99"/>
    <w:semiHidden/>
    <w:locked/>
    <w:rsid w:val="00682763"/>
    <w:rPr>
      <w:rFonts w:ascii="Cambria" w:hAnsi="Cambria" w:cs="Times New Roman"/>
      <w:b/>
      <w:bCs/>
      <w:sz w:val="26"/>
      <w:szCs w:val="26"/>
    </w:rPr>
  </w:style>
  <w:style w:type="paragraph" w:customStyle="1" w:styleId="Nessunaspaziatura1">
    <w:name w:val="Nessuna spaziatura1"/>
    <w:uiPriority w:val="99"/>
    <w:rsid w:val="000C4FA4"/>
    <w:rPr>
      <w:rFonts w:eastAsia="Times New Roman"/>
      <w:lang w:eastAsia="en-US"/>
    </w:rPr>
  </w:style>
  <w:style w:type="paragraph" w:customStyle="1" w:styleId="Paragrafoelenco1">
    <w:name w:val="Paragrafo elenco1"/>
    <w:basedOn w:val="Normale"/>
    <w:uiPriority w:val="99"/>
    <w:rsid w:val="00EF1DFB"/>
    <w:pPr>
      <w:spacing w:after="0" w:line="240" w:lineRule="auto"/>
      <w:ind w:left="720"/>
      <w:contextualSpacing/>
    </w:pPr>
    <w:rPr>
      <w:rFonts w:ascii="Times New Roman" w:eastAsia="Calibri" w:hAnsi="Times New Roman"/>
      <w:sz w:val="20"/>
      <w:szCs w:val="20"/>
      <w:lang w:eastAsia="it-IT"/>
    </w:rPr>
  </w:style>
  <w:style w:type="paragraph" w:customStyle="1" w:styleId="Default">
    <w:name w:val="Default"/>
    <w:uiPriority w:val="99"/>
    <w:rsid w:val="002240E1"/>
    <w:pPr>
      <w:autoSpaceDE w:val="0"/>
      <w:autoSpaceDN w:val="0"/>
      <w:adjustRightInd w:val="0"/>
    </w:pPr>
    <w:rPr>
      <w:rFonts w:ascii="Times New Roman" w:hAnsi="Times New Roman"/>
      <w:color w:val="000000"/>
      <w:sz w:val="24"/>
      <w:szCs w:val="24"/>
      <w:lang w:bidi="he-IL"/>
    </w:rPr>
  </w:style>
  <w:style w:type="table" w:styleId="Grigliatabella">
    <w:name w:val="Table Grid"/>
    <w:basedOn w:val="Tabellanormale"/>
    <w:uiPriority w:val="99"/>
    <w:rsid w:val="001E62A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6567D3"/>
    <w:pPr>
      <w:suppressAutoHyphens/>
      <w:spacing w:after="0" w:line="240" w:lineRule="auto"/>
      <w:jc w:val="center"/>
    </w:pPr>
    <w:rPr>
      <w:rFonts w:ascii="Arial" w:eastAsia="SimSun" w:hAnsi="Arial" w:cs="Arial"/>
      <w:kern w:val="1"/>
      <w:lang w:eastAsia="hi-IN" w:bidi="hi-IN"/>
    </w:rPr>
  </w:style>
  <w:style w:type="character" w:customStyle="1" w:styleId="CorpotestoCarattere">
    <w:name w:val="Corpo testo Carattere"/>
    <w:basedOn w:val="Carpredefinitoparagrafo"/>
    <w:link w:val="Corpotesto"/>
    <w:uiPriority w:val="99"/>
    <w:locked/>
    <w:rsid w:val="006567D3"/>
    <w:rPr>
      <w:rFonts w:ascii="Arial" w:eastAsia="SimSun" w:hAnsi="Arial" w:cs="Arial"/>
      <w:kern w:val="1"/>
      <w:lang w:eastAsia="hi-IN" w:bidi="hi-IN"/>
    </w:rPr>
  </w:style>
  <w:style w:type="paragraph" w:customStyle="1" w:styleId="TitoloC">
    <w:name w:val="Titolo C"/>
    <w:basedOn w:val="Corpotesto"/>
    <w:uiPriority w:val="99"/>
    <w:rsid w:val="006567D3"/>
    <w:pPr>
      <w:spacing w:after="120" w:line="360" w:lineRule="auto"/>
      <w:jc w:val="both"/>
    </w:pPr>
    <w:rPr>
      <w:u w:val="single"/>
    </w:rPr>
  </w:style>
  <w:style w:type="paragraph" w:customStyle="1" w:styleId="TitoloB">
    <w:name w:val="Titolo B"/>
    <w:basedOn w:val="Normale"/>
    <w:uiPriority w:val="99"/>
    <w:rsid w:val="00AE61BC"/>
    <w:pPr>
      <w:suppressAutoHyphens/>
      <w:spacing w:after="120" w:line="360" w:lineRule="auto"/>
      <w:ind w:right="567"/>
    </w:pPr>
    <w:rPr>
      <w:rFonts w:ascii="Arial" w:eastAsia="SimSun" w:hAnsi="Arial" w:cs="Arial"/>
      <w:b/>
      <w:bCs/>
      <w:kern w:val="1"/>
      <w:lang w:eastAsia="hi-IN" w:bidi="hi-IN"/>
    </w:rPr>
  </w:style>
  <w:style w:type="paragraph" w:styleId="NormaleWeb">
    <w:name w:val="Normal (Web)"/>
    <w:basedOn w:val="Normale"/>
    <w:uiPriority w:val="99"/>
    <w:rsid w:val="001D7A29"/>
    <w:rPr>
      <w:rFonts w:ascii="Times New Roman" w:hAnsi="Times New Roman"/>
      <w:sz w:val="24"/>
      <w:szCs w:val="24"/>
    </w:rPr>
  </w:style>
  <w:style w:type="paragraph" w:styleId="Testonotaapidipagina">
    <w:name w:val="footnote text"/>
    <w:basedOn w:val="Normale"/>
    <w:link w:val="TestonotaapidipaginaCarattere"/>
    <w:uiPriority w:val="99"/>
    <w:semiHidden/>
    <w:rsid w:val="00482B0A"/>
    <w:pPr>
      <w:spacing w:after="0" w:line="240" w:lineRule="auto"/>
    </w:pPr>
    <w:rPr>
      <w:rFonts w:ascii="Times New Roman" w:eastAsia="Calibri"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482B0A"/>
    <w:rPr>
      <w:rFonts w:ascii="Times New Roman" w:hAnsi="Times New Roman" w:cs="Times New Roman"/>
      <w:sz w:val="20"/>
      <w:szCs w:val="20"/>
    </w:rPr>
  </w:style>
  <w:style w:type="character" w:styleId="Rimandonotaapidipagina">
    <w:name w:val="footnote reference"/>
    <w:basedOn w:val="Carpredefinitoparagrafo"/>
    <w:uiPriority w:val="99"/>
    <w:semiHidden/>
    <w:rsid w:val="00482B0A"/>
    <w:rPr>
      <w:rFonts w:cs="Times New Roman"/>
      <w:vertAlign w:val="superscript"/>
    </w:rPr>
  </w:style>
  <w:style w:type="character" w:styleId="Collegamentoipertestuale">
    <w:name w:val="Hyperlink"/>
    <w:basedOn w:val="Carpredefinitoparagrafo"/>
    <w:uiPriority w:val="99"/>
    <w:rsid w:val="00400A54"/>
    <w:rPr>
      <w:rFonts w:cs="Times New Roman"/>
      <w:color w:val="0000FF"/>
      <w:u w:val="single"/>
    </w:rPr>
  </w:style>
  <w:style w:type="paragraph" w:styleId="Nessunaspaziatura">
    <w:name w:val="No Spacing"/>
    <w:uiPriority w:val="99"/>
    <w:qFormat/>
    <w:rsid w:val="00174F55"/>
    <w:rPr>
      <w:rFonts w:eastAsia="Times New Roman"/>
      <w:lang w:eastAsia="en-US"/>
    </w:rPr>
  </w:style>
  <w:style w:type="paragraph" w:customStyle="1" w:styleId="Stile1">
    <w:name w:val="Stile1"/>
    <w:basedOn w:val="NormaleWeb"/>
    <w:uiPriority w:val="99"/>
    <w:rsid w:val="00386B42"/>
    <w:pPr>
      <w:spacing w:line="240" w:lineRule="auto"/>
    </w:pPr>
  </w:style>
  <w:style w:type="paragraph" w:customStyle="1" w:styleId="provvr0">
    <w:name w:val="provv_r0"/>
    <w:basedOn w:val="Normale"/>
    <w:uiPriority w:val="99"/>
    <w:rsid w:val="00540AB6"/>
    <w:pPr>
      <w:spacing w:before="100" w:beforeAutospacing="1" w:after="100" w:afterAutospacing="1" w:line="240" w:lineRule="auto"/>
      <w:jc w:val="both"/>
    </w:pPr>
    <w:rPr>
      <w:rFonts w:ascii="Times New Roman" w:hAnsi="Times New Roman"/>
      <w:sz w:val="24"/>
      <w:szCs w:val="24"/>
      <w:lang w:eastAsia="it-IT"/>
    </w:rPr>
  </w:style>
  <w:style w:type="character" w:customStyle="1" w:styleId="FontStyle26">
    <w:name w:val="Font Style26"/>
    <w:uiPriority w:val="99"/>
    <w:rsid w:val="00540AB6"/>
    <w:rPr>
      <w:rFonts w:ascii="Times New Roman" w:hAnsi="Times New Roman"/>
      <w:color w:val="000000"/>
      <w:sz w:val="20"/>
    </w:rPr>
  </w:style>
  <w:style w:type="character" w:styleId="Enfasicorsivo">
    <w:name w:val="Emphasis"/>
    <w:basedOn w:val="Carpredefinitoparagrafo"/>
    <w:uiPriority w:val="99"/>
    <w:qFormat/>
    <w:locked/>
    <w:rsid w:val="00540AB6"/>
    <w:rPr>
      <w:rFonts w:cs="Times New Roman"/>
      <w:i/>
    </w:rPr>
  </w:style>
  <w:style w:type="paragraph" w:styleId="Paragrafoelenco">
    <w:name w:val="List Paragraph"/>
    <w:basedOn w:val="Normale"/>
    <w:uiPriority w:val="99"/>
    <w:qFormat/>
    <w:rsid w:val="00E3510A"/>
    <w:pPr>
      <w:ind w:left="720"/>
    </w:pPr>
    <w:rPr>
      <w:rFonts w:eastAsia="Calibri" w:cs="Calibri"/>
    </w:rPr>
  </w:style>
  <w:style w:type="paragraph" w:customStyle="1" w:styleId="Style17">
    <w:name w:val="Style17"/>
    <w:basedOn w:val="Normale"/>
    <w:uiPriority w:val="99"/>
    <w:rsid w:val="00E3510A"/>
    <w:pPr>
      <w:widowControl w:val="0"/>
      <w:autoSpaceDE w:val="0"/>
      <w:autoSpaceDN w:val="0"/>
      <w:adjustRightInd w:val="0"/>
      <w:spacing w:after="0" w:line="240" w:lineRule="auto"/>
      <w:jc w:val="both"/>
    </w:pPr>
    <w:rPr>
      <w:rFonts w:ascii="Times New Roman" w:hAnsi="Times New Roman"/>
      <w:sz w:val="24"/>
      <w:szCs w:val="24"/>
      <w:lang w:eastAsia="it-IT"/>
    </w:rPr>
  </w:style>
  <w:style w:type="paragraph" w:customStyle="1" w:styleId="Corpotesto1">
    <w:name w:val="Corpo testo1"/>
    <w:basedOn w:val="Normale"/>
    <w:uiPriority w:val="99"/>
    <w:rsid w:val="00682763"/>
    <w:pPr>
      <w:spacing w:after="0" w:line="240" w:lineRule="auto"/>
      <w:jc w:val="center"/>
    </w:pPr>
    <w:rPr>
      <w:rFonts w:ascii="Arial"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4218">
      <w:marLeft w:val="0"/>
      <w:marRight w:val="0"/>
      <w:marTop w:val="0"/>
      <w:marBottom w:val="0"/>
      <w:divBdr>
        <w:top w:val="none" w:sz="0" w:space="0" w:color="auto"/>
        <w:left w:val="none" w:sz="0" w:space="0" w:color="auto"/>
        <w:bottom w:val="none" w:sz="0" w:space="0" w:color="auto"/>
        <w:right w:val="none" w:sz="0" w:space="0" w:color="auto"/>
      </w:divBdr>
    </w:div>
    <w:div w:id="1490824219">
      <w:marLeft w:val="0"/>
      <w:marRight w:val="0"/>
      <w:marTop w:val="0"/>
      <w:marBottom w:val="0"/>
      <w:divBdr>
        <w:top w:val="none" w:sz="0" w:space="0" w:color="auto"/>
        <w:left w:val="none" w:sz="0" w:space="0" w:color="auto"/>
        <w:bottom w:val="none" w:sz="0" w:space="0" w:color="auto"/>
        <w:right w:val="none" w:sz="0" w:space="0" w:color="auto"/>
      </w:divBdr>
    </w:div>
    <w:div w:id="1490824220">
      <w:marLeft w:val="0"/>
      <w:marRight w:val="0"/>
      <w:marTop w:val="0"/>
      <w:marBottom w:val="0"/>
      <w:divBdr>
        <w:top w:val="none" w:sz="0" w:space="0" w:color="auto"/>
        <w:left w:val="none" w:sz="0" w:space="0" w:color="auto"/>
        <w:bottom w:val="none" w:sz="0" w:space="0" w:color="auto"/>
        <w:right w:val="none" w:sz="0" w:space="0" w:color="auto"/>
      </w:divBdr>
    </w:div>
    <w:div w:id="1490824221">
      <w:marLeft w:val="0"/>
      <w:marRight w:val="0"/>
      <w:marTop w:val="0"/>
      <w:marBottom w:val="0"/>
      <w:divBdr>
        <w:top w:val="none" w:sz="0" w:space="0" w:color="auto"/>
        <w:left w:val="none" w:sz="0" w:space="0" w:color="auto"/>
        <w:bottom w:val="none" w:sz="0" w:space="0" w:color="auto"/>
        <w:right w:val="none" w:sz="0" w:space="0" w:color="auto"/>
      </w:divBdr>
    </w:div>
    <w:div w:id="1490824222">
      <w:marLeft w:val="0"/>
      <w:marRight w:val="0"/>
      <w:marTop w:val="0"/>
      <w:marBottom w:val="0"/>
      <w:divBdr>
        <w:top w:val="none" w:sz="0" w:space="0" w:color="auto"/>
        <w:left w:val="none" w:sz="0" w:space="0" w:color="auto"/>
        <w:bottom w:val="none" w:sz="0" w:space="0" w:color="auto"/>
        <w:right w:val="none" w:sz="0" w:space="0" w:color="auto"/>
      </w:divBdr>
    </w:div>
    <w:div w:id="1490824223">
      <w:marLeft w:val="0"/>
      <w:marRight w:val="0"/>
      <w:marTop w:val="0"/>
      <w:marBottom w:val="0"/>
      <w:divBdr>
        <w:top w:val="none" w:sz="0" w:space="0" w:color="auto"/>
        <w:left w:val="none" w:sz="0" w:space="0" w:color="auto"/>
        <w:bottom w:val="none" w:sz="0" w:space="0" w:color="auto"/>
        <w:right w:val="none" w:sz="0" w:space="0" w:color="auto"/>
      </w:divBdr>
    </w:div>
    <w:div w:id="1490824224">
      <w:marLeft w:val="0"/>
      <w:marRight w:val="0"/>
      <w:marTop w:val="0"/>
      <w:marBottom w:val="0"/>
      <w:divBdr>
        <w:top w:val="none" w:sz="0" w:space="0" w:color="auto"/>
        <w:left w:val="none" w:sz="0" w:space="0" w:color="auto"/>
        <w:bottom w:val="none" w:sz="0" w:space="0" w:color="auto"/>
        <w:right w:val="none" w:sz="0" w:space="0" w:color="auto"/>
      </w:divBdr>
    </w:div>
    <w:div w:id="1490824225">
      <w:marLeft w:val="0"/>
      <w:marRight w:val="0"/>
      <w:marTop w:val="0"/>
      <w:marBottom w:val="0"/>
      <w:divBdr>
        <w:top w:val="none" w:sz="0" w:space="0" w:color="auto"/>
        <w:left w:val="none" w:sz="0" w:space="0" w:color="auto"/>
        <w:bottom w:val="none" w:sz="0" w:space="0" w:color="auto"/>
        <w:right w:val="none" w:sz="0" w:space="0" w:color="auto"/>
      </w:divBdr>
    </w:div>
    <w:div w:id="1490824226">
      <w:marLeft w:val="0"/>
      <w:marRight w:val="0"/>
      <w:marTop w:val="0"/>
      <w:marBottom w:val="0"/>
      <w:divBdr>
        <w:top w:val="none" w:sz="0" w:space="0" w:color="auto"/>
        <w:left w:val="none" w:sz="0" w:space="0" w:color="auto"/>
        <w:bottom w:val="none" w:sz="0" w:space="0" w:color="auto"/>
        <w:right w:val="none" w:sz="0" w:space="0" w:color="auto"/>
      </w:divBdr>
    </w:div>
    <w:div w:id="149082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finanze.it/DocTribFrontend/getAttoNormativoDetail.do?ACTION=getArticolo&amp;id=%7bC0E03095-2619-4706-A0E8-5F35879EDB0D%7d&amp;codiceOrdinamento=200005400000200&amp;articolo=Articolo%2054%20b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10497</Words>
  <Characters>66343</Characters>
  <Application>Microsoft Office Word</Application>
  <DocSecurity>0</DocSecurity>
  <Lines>552</Lines>
  <Paragraphs>153</Paragraphs>
  <ScaleCrop>false</ScaleCrop>
  <HeadingPairs>
    <vt:vector size="2" baseType="variant">
      <vt:variant>
        <vt:lpstr>Titolo</vt:lpstr>
      </vt:variant>
      <vt:variant>
        <vt:i4>1</vt:i4>
      </vt:variant>
    </vt:vector>
  </HeadingPairs>
  <TitlesOfParts>
    <vt:vector size="1" baseType="lpstr">
      <vt:lpstr>PIANO TRIENNALE DI</vt:lpstr>
    </vt:vector>
  </TitlesOfParts>
  <Company/>
  <LinksUpToDate>false</LinksUpToDate>
  <CharactersWithSpaces>76687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dc:title>
  <dc:subject/>
  <dc:creator>cristina.gallione</dc:creator>
  <cp:keywords/>
  <dc:description/>
  <cp:lastModifiedBy>Stefano Degliantoni</cp:lastModifiedBy>
  <cp:revision>3</cp:revision>
  <cp:lastPrinted>2017-12-27T15:37:00Z</cp:lastPrinted>
  <dcterms:created xsi:type="dcterms:W3CDTF">2018-01-31T07:35:00Z</dcterms:created>
  <dcterms:modified xsi:type="dcterms:W3CDTF">2018-01-31T07:54:00Z</dcterms:modified>
</cp:coreProperties>
</file>